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dr.-arash-farzad"/>
    <w:p>
      <w:pPr>
        <w:pStyle w:val="Heading1"/>
      </w:pPr>
      <w:r>
        <w:t xml:space="preserve">Dr. Arash Farzad</w:t>
      </w:r>
    </w:p>
    <w:p>
      <w:pPr>
        <w:pStyle w:val="FirstParagraph"/>
      </w:pPr>
      <w:r>
        <w:t xml:space="preserve">Board-Certified Psychiatrist</w:t>
      </w:r>
    </w:p>
    <w:p>
      <w:pPr>
        <w:pStyle w:val="BodyText"/>
      </w:pPr>
      <w:r>
        <w:t xml:space="preserve">Member of the Iranian Psychiatric Association</w:t>
      </w:r>
    </w:p>
    <w:p>
      <w:pPr>
        <w:pStyle w:val="BodyText"/>
      </w:pPr>
      <w:r>
        <w:t xml:space="preserve">License No: 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INV-TEH-2023-0092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Arash Farzad, MD</w:t>
      </w:r>
    </w:p>
    <w:p>
      <w:pPr>
        <w:pStyle w:val="BodyText"/>
      </w:pPr>
      <w:r>
        <w:t xml:space="preserve">Private Psychiatry Clinic</w:t>
      </w:r>
    </w:p>
    <w:p>
      <w:pPr>
        <w:pStyle w:val="BodyText"/>
      </w:pPr>
      <w:r>
        <w:t xml:space="preserve">Unit 402, Medical Tower, Valiasr Street</w:t>
      </w:r>
    </w:p>
    <w:p>
      <w:pPr>
        <w:pStyle w:val="BodyText"/>
      </w:pPr>
      <w:r>
        <w:t xml:space="preserve">Zafaraniyeh District, Tehran, Iran</w:t>
      </w:r>
    </w:p>
    <w:p>
      <w:pPr>
        <w:pStyle w:val="BodyText"/>
      </w:pPr>
      <w:r>
        <w:t xml:space="preserve">Postal Code: 19697-45678</w:t>
      </w:r>
    </w:p>
    <w:p>
      <w:pPr>
        <w:pStyle w:val="BodyText"/>
      </w:pPr>
      <w:r>
        <w:t xml:space="preserve">Email: contact@drfarzad-psychiatry.ir</w:t>
      </w:r>
    </w:p>
    <w:p>
      <w:pPr>
        <w:pStyle w:val="BodyText"/>
      </w:pPr>
      <w:r>
        <w:t xml:space="preserve">Phone: +98 21 2200 1234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Reza Ahmadi</w:t>
      </w:r>
    </w:p>
    <w:p>
      <w:pPr>
        <w:pStyle w:val="BodyText"/>
      </w:pPr>
      <w:r>
        <w:t xml:space="preserve">Residential Address:</w:t>
      </w:r>
    </w:p>
    <w:p>
      <w:pPr>
        <w:pStyle w:val="BodyText"/>
      </w:pPr>
      <w:r>
        <w:t xml:space="preserve">No. 15, Alley 3, Farhang Square</w:t>
      </w:r>
    </w:p>
    <w:p>
      <w:pPr>
        <w:pStyle w:val="BodyText"/>
      </w:pPr>
      <w:r>
        <w:t xml:space="preserve">Enghelab Street, Tehran, Iran</w:t>
      </w:r>
    </w:p>
    <w:p>
      <w:pPr>
        <w:pStyle w:val="BodyText"/>
      </w:pPr>
      <w:r>
        <w:t xml:space="preserve">Postal Code: 11369-44556</w:t>
      </w:r>
    </w:p>
    <w:p>
      <w:pPr>
        <w:pStyle w:val="BodyText"/>
      </w:pPr>
      <w:r>
        <w:t xml:space="preserve">National ID: 0012345678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Evaluation</w:t>
            </w:r>
            <w:r>
              <w:br/>
            </w:r>
            <w:r>
              <w:t xml:space="preserve">Comprehensive diagnostic assessment including clinical interview, medical history review, and mental status examination conducted in Tehran.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Psychopharmacology Consultation</w:t>
            </w:r>
            <w:r>
              <w:br/>
            </w:r>
            <w:r>
              <w:t xml:space="preserve">Medication management review and prescription adjustment for mood stabilization. Includes follow-up on side effects.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One-on-one psychotherapy session focusing on anxiety management techniques and cognitive restructuring.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Administration</w:t>
            </w:r>
            <w:r>
              <w:br/>
            </w:r>
            <w:r>
              <w:t xml:space="preserve">Administration and scoring of standardized psychological assessment tools (e.g., MMPI-2, Beck Depression Inventory).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Report Generation</w:t>
            </w:r>
            <w:r>
              <w:br/>
            </w:r>
            <w:r>
              <w:t xml:space="preserve">Detailed written report summarizing clinical findings, diagnosis, and treatment plan for insurance or legal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13,500,000 IRR</w:t>
      </w:r>
    </w:p>
    <w:p>
      <w:pPr>
        <w:pStyle w:val="BodyText"/>
      </w:pPr>
      <w:r>
        <w:t xml:space="preserve">Discount (Insurance Coverage)</w:t>
      </w:r>
      <w:r>
        <w:t xml:space="preserve"> </w:t>
      </w:r>
      <w:r>
        <w:t xml:space="preserve">-3,000,000 IRR</w:t>
      </w:r>
    </w:p>
    <w:p>
      <w:pPr>
        <w:pStyle w:val="BodyText"/>
      </w:pPr>
      <w:r>
        <w:t xml:space="preserve">Value Added Tax (VAT) 9%</w:t>
      </w:r>
      <w:r>
        <w:t xml:space="preserve"> </w:t>
      </w:r>
      <w:r>
        <w:t xml:space="preserve">945,000 IRR</w:t>
      </w:r>
    </w:p>
    <w:p>
      <w:pPr>
        <w:pStyle w:val="BodyText"/>
      </w:pPr>
      <w:r>
        <w:t xml:space="preserve">Total Amount Due</w:t>
      </w:r>
      <w:r>
        <w:t xml:space="preserve"> </w:t>
      </w:r>
      <w:r>
        <w:t xml:space="preserve">11,445,000 IRR</w:t>
      </w:r>
    </w:p>
    <w:bookmarkStart w:id="24" w:name="payment-terms-and-notes"/>
    <w:p>
      <w:pPr>
        <w:pStyle w:val="Heading4"/>
      </w:pPr>
      <w:r>
        <w:t xml:space="preserve">Payment Terms and Notes</w:t>
      </w:r>
    </w:p>
    <w:p>
      <w:pPr>
        <w:pStyle w:val="FirstParagraph"/>
      </w:pPr>
      <w:r>
        <w:t xml:space="preserve">This invoice represents the professional fees for psychiatric services rendered by Dr. Arash Farzad in Tehran, Iran.</w:t>
      </w:r>
      <w:r>
        <w:t xml:space="preserve"> </w:t>
      </w:r>
      <w:r>
        <w:t xml:space="preserve">Payment is due within 14 days of the invoice date. Please include the invoice number (INV-TEH-2023-0092) as a reference</w:t>
      </w:r>
      <w:r>
        <w:t xml:space="preserve"> </w:t>
      </w:r>
      <w:r>
        <w:t xml:space="preserve">when making your payment.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1. Bank Transfer: Bank Melli Iran, Account No: 6104337890123456789, Branch: Valiasr.</w:t>
      </w:r>
      <w:r>
        <w:br/>
      </w:r>
      <w:r>
        <w:t xml:space="preserve">2. In-Person: Cash or Card payment accepted at the clinic in Tehran.</w:t>
      </w:r>
      <w:r>
        <w:br/>
      </w:r>
      <w:r>
        <w:t xml:space="preserve">3. Online Payment: Via the clinic's secure payment gateway.</w:t>
      </w:r>
    </w:p>
    <w:p>
      <w:pPr>
        <w:pStyle w:val="BodyText"/>
      </w:pPr>
      <w:r>
        <w:t xml:space="preserve">Please note that all prices are listed in Iranian Rials (IRR). If you have any questions regarding this invoice or the</w:t>
      </w:r>
      <w:r>
        <w:t xml:space="preserve"> </w:t>
      </w:r>
      <w:r>
        <w:t xml:space="preserve">services provided, please contact our office during business hours (Saturday to Wednesday, 9:00 AM to 5:00 PM).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patient information and medical records are kept strictly confidential in accordance</w:t>
      </w:r>
      <w:r>
        <w:t xml:space="preserve"> </w:t>
      </w:r>
      <w:r>
        <w:t xml:space="preserve">with the medical ethics laws of the Islamic Republic of Iran.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Arash Farzad</w:t>
      </w:r>
    </w:p>
    <w:p>
      <w:pPr>
        <w:pStyle w:val="BodyText"/>
      </w:pPr>
      <w:r>
        <w:t xml:space="preserve">Psychiatrist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This document is a valid invoice for psychiatric services provided in Tehran, Iran.</w:t>
      </w:r>
      <w:r>
        <w:t xml:space="preserve"> </w:t>
      </w:r>
      <w:r>
        <w:t xml:space="preserve">For any discrepancies or inquiries, please contact our administrative office.</w:t>
      </w:r>
    </w:p>
    <w:p>
      <w:pPr>
        <w:pStyle w:val="BodyText"/>
      </w:pPr>
      <w:r>
        <w:t xml:space="preserve">© 2023 Dr. Arash Farzad Psychiatry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Tehran, Iran</dc:title>
  <dc:creator/>
  <dc:language>en</dc:language>
  <cp:keywords/>
  <dcterms:created xsi:type="dcterms:W3CDTF">2026-10-10T07:31:03Z</dcterms:created>
  <dcterms:modified xsi:type="dcterms:W3CDTF">2026-10-10T07:31:03Z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