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w:t>
      </w:r>
      <w:r>
        <w:t xml:space="preserve"> </w:t>
      </w:r>
      <w:r>
        <w:t xml:space="preserve">Aviv</w:t>
      </w:r>
      <w:r>
        <w:t xml:space="preserve"> </w:t>
      </w:r>
      <w:r>
        <w:t xml:space="preserve">Psychiatry</w:t>
      </w:r>
      <w:r>
        <w:t xml:space="preserve"> </w:t>
      </w:r>
      <w:r>
        <w:t xml:space="preserve">Services</w:t>
      </w:r>
    </w:p>
    <w:bookmarkStart w:id="20" w:name="tel-aviv-psychiatry-center"/>
    <w:p>
      <w:pPr>
        <w:pStyle w:val="Heading1"/>
      </w:pPr>
      <w:r>
        <w:t xml:space="preserve">Tel Aviv Psychiatry Center</w:t>
      </w:r>
    </w:p>
    <w:p>
      <w:pPr>
        <w:pStyle w:val="FirstParagraph"/>
      </w:pPr>
      <w:r>
        <w:t xml:space="preserve">Advanced Mental Health Services</w:t>
      </w:r>
    </w:p>
    <w:p>
      <w:pPr>
        <w:pStyle w:val="BodyText"/>
      </w:pPr>
      <w:r>
        <w:t xml:space="preserve">12 Herzl Street, Tel Aviv-Yafo, Israel</w:t>
      </w:r>
    </w:p>
    <w:p>
      <w:pPr>
        <w:pStyle w:val="BodyText"/>
      </w:pPr>
      <w:r>
        <w:t xml:space="preserve">Phone: +972-3-555-0199 | Email: billing@tavivpsychiatry.co.il</w:t>
      </w:r>
    </w:p>
    <w:bookmarkEnd w:id="20"/>
    <w:bookmarkStart w:id="21" w:name="invoice"/>
    <w:p>
      <w:pPr>
        <w:pStyle w:val="Heading2"/>
      </w:pPr>
      <w:r>
        <w:t xml:space="preserve">INVOICE</w:t>
      </w:r>
    </w:p>
    <w:p>
      <w:pPr>
        <w:pStyle w:val="FirstParagraph"/>
      </w:pPr>
      <w:r>
        <w:t xml:space="preserve">#INV-2023-TLV-8842</w:t>
      </w:r>
    </w:p>
    <w:bookmarkEnd w:id="21"/>
    <w:bookmarkStart w:id="22" w:name="issued-by-provider"/>
    <w:p>
      <w:pPr>
        <w:pStyle w:val="Heading3"/>
      </w:pPr>
      <w:r>
        <w:t xml:space="preserve">Issued By (Provider)</w:t>
      </w:r>
    </w:p>
    <w:p>
      <w:pPr>
        <w:pStyle w:val="FirstParagraph"/>
      </w:pPr>
      <w:r>
        <w:rPr>
          <w:bCs/>
          <w:b/>
        </w:rPr>
        <w:t xml:space="preserve">Dr. Sarah Cohen, MD</w:t>
      </w:r>
      <w:r>
        <w:t xml:space="preserve"> </w:t>
      </w:r>
      <w:r>
        <w:t xml:space="preserve">Board Certified Psychiatrist</w:t>
      </w:r>
    </w:p>
    <w:p>
      <w:pPr>
        <w:pStyle w:val="BodyText"/>
      </w:pPr>
      <w:r>
        <w:t xml:space="preserve">License No:</w:t>
      </w:r>
      <w:r>
        <w:t xml:space="preserve"> </w:t>
      </w:r>
      <w:r>
        <w:t xml:space="preserve">IL-PSY-44921</w:t>
      </w:r>
    </w:p>
    <w:p>
      <w:pPr>
        <w:pStyle w:val="BodyText"/>
      </w:pPr>
      <w:r>
        <w:t xml:space="preserve">VAT ID (HPR):</w:t>
      </w:r>
      <w:r>
        <w:t xml:space="preserve"> </w:t>
      </w:r>
      <w:r>
        <w:t xml:space="preserve">512345678</w:t>
      </w:r>
    </w:p>
    <w:p>
      <w:pPr>
        <w:pStyle w:val="BodyText"/>
      </w:pPr>
      <w:r>
        <w:t xml:space="preserve">Date Issued:</w:t>
      </w:r>
      <w:r>
        <w:t xml:space="preserve"> </w:t>
      </w:r>
      <w:r>
        <w:t xml:space="preserve">October 24, 2023</w:t>
      </w:r>
    </w:p>
    <w:p>
      <w:pPr>
        <w:pStyle w:val="BodyText"/>
      </w:pPr>
      <w:r>
        <w:t xml:space="preserve">Due Date:</w:t>
      </w:r>
      <w:r>
        <w:t xml:space="preserve"> </w:t>
      </w:r>
      <w:r>
        <w:t xml:space="preserve">November 24, 2023</w:t>
      </w:r>
    </w:p>
    <w:bookmarkEnd w:id="22"/>
    <w:bookmarkStart w:id="23" w:name="bill-to-clientpatient"/>
    <w:p>
      <w:pPr>
        <w:pStyle w:val="Heading3"/>
      </w:pPr>
      <w:r>
        <w:t xml:space="preserve">Bill To (Client/Patient)</w:t>
      </w:r>
    </w:p>
    <w:p>
      <w:pPr>
        <w:pStyle w:val="FirstParagraph"/>
      </w:pPr>
      <w:r>
        <w:rPr>
          <w:bCs/>
          <w:b/>
        </w:rPr>
        <w:t xml:space="preserve">Mr. David Levi</w:t>
      </w:r>
    </w:p>
    <w:p>
      <w:pPr>
        <w:pStyle w:val="BodyText"/>
      </w:pPr>
      <w:r>
        <w:t xml:space="preserve">Address:</w:t>
      </w:r>
      <w:r>
        <w:t xml:space="preserve"> </w:t>
      </w:r>
      <w:r>
        <w:t xml:space="preserve">45 Rothschild Blvd, Tel Aviv, Israel</w:t>
      </w:r>
    </w:p>
    <w:p>
      <w:pPr>
        <w:pStyle w:val="BodyText"/>
      </w:pPr>
      <w:r>
        <w:t xml:space="preserve">ID Number:</w:t>
      </w:r>
      <w:r>
        <w:t xml:space="preserve"> </w:t>
      </w:r>
      <w:r>
        <w:t xml:space="preserve">001234567</w:t>
      </w:r>
    </w:p>
    <w:p>
      <w:pPr>
        <w:pStyle w:val="BodyText"/>
      </w:pPr>
      <w:r>
        <w:t xml:space="preserve">Insurance Provider:</w:t>
      </w:r>
      <w:r>
        <w:t xml:space="preserve"> </w:t>
      </w:r>
      <w:r>
        <w:t xml:space="preserve">Clalit Health Services (Private)</w:t>
      </w:r>
    </w:p>
    <w:p>
      <w:pPr>
        <w:pStyle w:val="BodyText"/>
      </w:pPr>
      <w:r>
        <w:t xml:space="preserve">Policy Number:</w:t>
      </w:r>
      <w:r>
        <w:t xml:space="preserve"> </w:t>
      </w:r>
      <w:r>
        <w:t xml:space="preserve">CLT-99887766</w:t>
      </w:r>
    </w:p>
    <w:bookmarkEnd w:id="23"/>
    <w:p>
      <w:pPr>
        <w:pStyle w:val="BodyText"/>
      </w:pPr>
      <w:r>
        <w:rPr>
          <w:bCs/>
          <w:b/>
        </w:rPr>
        <w:t xml:space="preserve">Service Overview:</w:t>
      </w:r>
      <w:r>
        <w:t xml:space="preserve"> </w:t>
      </w:r>
      <w:r>
        <w:t xml:space="preserve">This invoice details the professional psychiatric services rendered by Dr. Sarah Cohen at the Tel Aviv Psychiatry Center. These services include clinical assessment, psychotherapy sessions, and medication management in accordance with the standards of the Israeli Medical Association. All treatments were conducted in Tel Aviv, Israel, adhering to local privacy laws and medical regulations.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Psychiatric Services</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Amount (ILS)</w:t>
            </w:r>
          </w:p>
        </w:tc>
      </w:tr>
      <w:tr>
        <w:tc>
          <w:tcPr/>
          <w:p>
            <w:pPr>
              <w:pStyle w:val="Compact"/>
              <w:jc w:val="left"/>
            </w:pPr>
            <w:r>
              <w:t xml:space="preserve">1</w:t>
            </w:r>
          </w:p>
        </w:tc>
        <w:tc>
          <w:tcPr/>
          <w:p>
            <w:pPr>
              <w:pStyle w:val="Compact"/>
              <w:jc w:val="left"/>
            </w:pPr>
            <w:r>
              <w:rPr>
                <w:bCs/>
                <w:b/>
              </w:rPr>
              <w:t xml:space="preserve">Initial Comprehensive Psychiatric Evaluation</w:t>
            </w:r>
            <w:r>
              <w:br/>
            </w:r>
            <w:r>
              <w:t xml:space="preserve">Includes full history taking, mental status examination, and diagnostic formulation.</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2</w:t>
            </w:r>
          </w:p>
        </w:tc>
        <w:tc>
          <w:tcPr/>
          <w:p>
            <w:pPr>
              <w:pStyle w:val="Compact"/>
              <w:jc w:val="left"/>
            </w:pPr>
            <w:r>
              <w:rPr>
                <w:bCs/>
                <w:b/>
              </w:rPr>
              <w:t xml:space="preserve">Individual Psychotherapy Session (CBT)</w:t>
            </w:r>
            <w:r>
              <w:br/>
            </w:r>
            <w:r>
              <w:t xml:space="preserve">50-minute session focusing on anxiety management techniques.</w:t>
            </w:r>
          </w:p>
        </w:tc>
        <w:tc>
          <w:tcPr/>
          <w:p>
            <w:pPr>
              <w:pStyle w:val="Compact"/>
              <w:jc w:val="left"/>
            </w:pPr>
            <w:r>
              <w:t xml:space="preserve">Oct 17, 2023</w:t>
            </w:r>
          </w:p>
        </w:tc>
        <w:tc>
          <w:tcPr/>
          <w:p>
            <w:pPr>
              <w:pStyle w:val="Compact"/>
              <w:jc w:val="left"/>
            </w:pPr>
            <w:r>
              <w:t xml:space="preserve">1</w:t>
            </w:r>
          </w:p>
        </w:tc>
        <w:tc>
          <w:tcPr/>
          <w:p>
            <w:pPr>
              <w:pStyle w:val="Compact"/>
              <w:jc w:val="left"/>
            </w:pPr>
            <w:r>
              <w:t xml:space="preserve">650.00</w:t>
            </w:r>
          </w:p>
        </w:tc>
      </w:tr>
      <w:tr>
        <w:tc>
          <w:tcPr/>
          <w:p>
            <w:pPr>
              <w:pStyle w:val="Compact"/>
              <w:jc w:val="left"/>
            </w:pPr>
            <w:r>
              <w:t xml:space="preserve">3</w:t>
            </w:r>
          </w:p>
        </w:tc>
        <w:tc>
          <w:tcPr/>
          <w:p>
            <w:pPr>
              <w:pStyle w:val="Compact"/>
              <w:jc w:val="left"/>
            </w:pPr>
            <w:r>
              <w:rPr>
                <w:bCs/>
                <w:b/>
              </w:rPr>
              <w:t xml:space="preserve">Medication Management Consultation</w:t>
            </w:r>
            <w:r>
              <w:br/>
            </w:r>
            <w:r>
              <w:t xml:space="preserve">Review of current pharmacotherapy, dosage adjustment, and prescription renewal.</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4</w:t>
            </w:r>
          </w:p>
        </w:tc>
        <w:tc>
          <w:tcPr/>
          <w:p>
            <w:pPr>
              <w:pStyle w:val="Compact"/>
              <w:jc w:val="left"/>
            </w:pPr>
            <w:r>
              <w:rPr>
                <w:bCs/>
                <w:b/>
              </w:rPr>
              <w:t xml:space="preserve">Psychiatric Report for Insurance</w:t>
            </w:r>
            <w:r>
              <w:br/>
            </w:r>
            <w:r>
              <w:t xml:space="preserve">Detailed clinical summary prepared for private insurance reimbursement.</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300.00</w:t>
            </w:r>
          </w:p>
        </w:tc>
      </w:tr>
    </w:tbl>
    <w:p>
      <w:pPr>
        <w:pStyle w:val="BodyText"/>
      </w:pPr>
      <w:r>
        <w:t xml:space="preserve">Subtotal (Net):</w:t>
      </w:r>
      <w:r>
        <w:t xml:space="preserve"> </w:t>
      </w:r>
      <w:r>
        <w:t xml:space="preserve">2,600.00 ILS</w:t>
      </w:r>
    </w:p>
    <w:p>
      <w:pPr>
        <w:pStyle w:val="BodyText"/>
      </w:pPr>
      <w:r>
        <w:t xml:space="preserve">VAT (17%)</w:t>
      </w:r>
      <w:r>
        <w:t xml:space="preserve"> </w:t>
      </w:r>
      <w:r>
        <w:t xml:space="preserve">*Mandatory in Israel</w:t>
      </w:r>
      <w:r>
        <w:t xml:space="preserve">:</w:t>
      </w:r>
      <w:r>
        <w:t xml:space="preserve"> </w:t>
      </w:r>
      <w:r>
        <w:t xml:space="preserve">442.00 ILS</w:t>
      </w:r>
    </w:p>
    <w:p>
      <w:pPr>
        <w:pStyle w:val="BodyText"/>
      </w:pPr>
      <w:r>
        <w:t xml:space="preserve">TOTAL DUE:</w:t>
      </w:r>
      <w:r>
        <w:t xml:space="preserve"> </w:t>
      </w:r>
      <w:r>
        <w:t xml:space="preserve">3,042.00 ILS</w:t>
      </w:r>
    </w:p>
    <w:bookmarkStart w:id="24" w:name="payment-instructions"/>
    <w:p>
      <w:pPr>
        <w:pStyle w:val="Heading3"/>
      </w:pPr>
      <w:r>
        <w:t xml:space="preserve">Payment Instructions</w:t>
      </w:r>
    </w:p>
    <w:p>
      <w:pPr>
        <w:pStyle w:val="FirstParagraph"/>
      </w:pPr>
      <w:r>
        <w:t xml:space="preserve">Please remit payment within 30 days of the invoice date. Late payments may incur a statutory interest fee as per Israeli law.</w:t>
      </w:r>
    </w:p>
    <w:p>
      <w:pPr>
        <w:pStyle w:val="BodyText"/>
      </w:pPr>
      <w:r>
        <w:rPr>
          <w:bCs/>
          <w:b/>
        </w:rPr>
        <w:t xml:space="preserve">Bank Transfer Details:</w:t>
      </w:r>
    </w:p>
    <w:p>
      <w:pPr>
        <w:numPr>
          <w:ilvl w:val="0"/>
          <w:numId w:val="1001"/>
        </w:numPr>
        <w:pStyle w:val="Compact"/>
      </w:pPr>
      <w:r>
        <w:rPr>
          <w:bCs/>
          <w:b/>
        </w:rPr>
        <w:t xml:space="preserve">Bank:</w:t>
      </w:r>
      <w:r>
        <w:t xml:space="preserve"> </w:t>
      </w:r>
      <w:r>
        <w:t xml:space="preserve">Bank Hapoalim, Tel Aviv Branch</w:t>
      </w:r>
    </w:p>
    <w:p>
      <w:pPr>
        <w:numPr>
          <w:ilvl w:val="0"/>
          <w:numId w:val="1001"/>
        </w:numPr>
        <w:pStyle w:val="Compact"/>
      </w:pPr>
      <w:r>
        <w:rPr>
          <w:bCs/>
          <w:b/>
        </w:rPr>
        <w:t xml:space="preserve">Account Name:</w:t>
      </w:r>
      <w:r>
        <w:t xml:space="preserve"> </w:t>
      </w:r>
      <w:r>
        <w:t xml:space="preserve">Tel Aviv Psychiatry Center Ltd.</w:t>
      </w:r>
    </w:p>
    <w:p>
      <w:pPr>
        <w:numPr>
          <w:ilvl w:val="0"/>
          <w:numId w:val="1001"/>
        </w:numPr>
        <w:pStyle w:val="Compact"/>
      </w:pPr>
      <w:r>
        <w:rPr>
          <w:bCs/>
          <w:b/>
        </w:rPr>
        <w:t xml:space="preserve">Account Number:</w:t>
      </w:r>
      <w:r>
        <w:t xml:space="preserve"> </w:t>
      </w:r>
      <w:r>
        <w:t xml:space="preserve">9988776655</w:t>
      </w:r>
    </w:p>
    <w:p>
      <w:pPr>
        <w:numPr>
          <w:ilvl w:val="0"/>
          <w:numId w:val="1001"/>
        </w:numPr>
        <w:pStyle w:val="Compact"/>
      </w:pPr>
      <w:r>
        <w:rPr>
          <w:bCs/>
          <w:b/>
        </w:rPr>
        <w:t xml:space="preserve">SWIFT/BIC:</w:t>
      </w:r>
      <w:r>
        <w:t xml:space="preserve"> </w:t>
      </w:r>
      <w:r>
        <w:t xml:space="preserve">POALILIT</w:t>
      </w:r>
    </w:p>
    <w:p>
      <w:pPr>
        <w:numPr>
          <w:ilvl w:val="0"/>
          <w:numId w:val="1001"/>
        </w:numPr>
        <w:pStyle w:val="Compact"/>
      </w:pPr>
      <w:r>
        <w:rPr>
          <w:bCs/>
          <w:b/>
        </w:rPr>
        <w:t xml:space="preserve">Reference:</w:t>
      </w:r>
      <w:r>
        <w:t xml:space="preserve"> </w:t>
      </w:r>
      <w:r>
        <w:t xml:space="preserve">INV-2023-TLV-8842</w:t>
      </w:r>
    </w:p>
    <w:p>
      <w:pPr>
        <w:pStyle w:val="FirstParagraph"/>
      </w:pPr>
      <w:r>
        <w:rPr>
          <w:iCs/>
          <w:i/>
        </w:rPr>
        <w:t xml:space="preserve">Note: For international transfers, please ensure the currency is converted to Israeli New Shekels (ILS) prior to transfer to avoid exchange rate discrepancies.</w:t>
      </w:r>
    </w:p>
    <w:bookmarkEnd w:id="24"/>
    <w:p>
      <w:pPr>
        <w:pStyle w:val="BodyText"/>
      </w:pPr>
      <w:r>
        <w:rPr>
          <w:bCs/>
          <w:b/>
        </w:rPr>
        <w:t xml:space="preserve">Terms and Conditions:</w:t>
      </w:r>
    </w:p>
    <w:p>
      <w:pPr>
        <w:numPr>
          <w:ilvl w:val="0"/>
          <w:numId w:val="1002"/>
        </w:numPr>
        <w:pStyle w:val="Compact"/>
      </w:pPr>
      <w:r>
        <w:t xml:space="preserve">This invoice is valid for services rendered in Tel Aviv, Israel, under the supervision of a licensed Psychiatrist.</w:t>
      </w:r>
    </w:p>
    <w:p>
      <w:pPr>
        <w:numPr>
          <w:ilvl w:val="0"/>
          <w:numId w:val="1002"/>
        </w:numPr>
        <w:pStyle w:val="Compact"/>
      </w:pPr>
      <w:r>
        <w:t xml:space="preserve">VAT is calculated at the standard Israeli rate of 17% applicable to private medical services not covered by the National Health Insurance Law.</w:t>
      </w:r>
    </w:p>
    <w:p>
      <w:pPr>
        <w:numPr>
          <w:ilvl w:val="0"/>
          <w:numId w:val="1002"/>
        </w:numPr>
        <w:pStyle w:val="Compact"/>
      </w:pPr>
      <w:r>
        <w:t xml:space="preserve">Payment is due within 30 days. If payment is not received by the due date, a late fee of 1.5% per month may be applied.</w:t>
      </w:r>
    </w:p>
    <w:p>
      <w:pPr>
        <w:numPr>
          <w:ilvl w:val="0"/>
          <w:numId w:val="1002"/>
        </w:numPr>
        <w:pStyle w:val="Compact"/>
      </w:pPr>
      <w:r>
        <w:t xml:space="preserve">Disputes regarding this invoice must be raised in writing within 14 days of receipt.</w:t>
      </w:r>
    </w:p>
    <w:p>
      <w:pPr>
        <w:numPr>
          <w:ilvl w:val="0"/>
          <w:numId w:val="1002"/>
        </w:numPr>
        <w:pStyle w:val="Compact"/>
      </w:pPr>
      <w:r>
        <w:t xml:space="preserve">All patient data is handled in strict confidence according to the Israeli Privacy Protection Law.</w:t>
      </w:r>
    </w:p>
    <w:p>
      <w:pPr>
        <w:pStyle w:val="FirstParagraph"/>
      </w:pPr>
      <w:r>
        <w:t xml:space="preserve">Tel Aviv Psychiatry Center | 12 Herzl Street, Tel Aviv-Yafo, Israel</w:t>
      </w:r>
    </w:p>
    <w:p>
      <w:pPr>
        <w:pStyle w:val="BodyText"/>
      </w:pPr>
      <w:r>
        <w:t xml:space="preserve">Registered in Israel | VAT ID: 512345678 | Medical License: IL-PSY-44921</w:t>
      </w:r>
    </w:p>
    <w:p>
      <w:pPr>
        <w:pStyle w:val="BodyText"/>
      </w:pPr>
      <w:r>
        <w:t xml:space="preserve">Thank you for trusting our psychiatric care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 Aviv Psychiatry Services</dc:title>
  <dc:creator/>
  <dc:language>en</dc:language>
  <cp:keywords/>
  <dcterms:created xsi:type="dcterms:W3CDTF">2026-10-10T04:25:42Z</dcterms:created>
  <dcterms:modified xsi:type="dcterms:W3CDTF">2026-10-10T04:25:42Z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