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Psychiatry</w:t>
      </w:r>
      <w:r>
        <w:t xml:space="preserve"> </w:t>
      </w:r>
      <w:r>
        <w:t xml:space="preserve">Services</w:t>
      </w:r>
      <w:r>
        <w:t xml:space="preserve"> </w:t>
      </w:r>
      <w:r>
        <w:t xml:space="preserve">Invoice</w:t>
      </w:r>
      <w:r>
        <w:t xml:space="preserve"> </w:t>
      </w:r>
      <w:r>
        <w:t xml:space="preserve">-</w:t>
      </w:r>
      <w:r>
        <w:t xml:space="preserve"> </w:t>
      </w:r>
      <w:r>
        <w:t xml:space="preserve">Nairobi,</w:t>
      </w:r>
      <w:r>
        <w:t xml:space="preserve"> </w:t>
      </w:r>
      <w:r>
        <w:t xml:space="preserve">Kenya</w:t>
      </w:r>
    </w:p>
    <w:bookmarkStart w:id="20" w:name="nairobi-mind-wellness-clinic"/>
    <w:p>
      <w:pPr>
        <w:pStyle w:val="Heading1"/>
      </w:pPr>
      <w:r>
        <w:t xml:space="preserve">Nairobi Mind &amp; Wellness Clinic</w:t>
      </w:r>
    </w:p>
    <w:p>
      <w:pPr>
        <w:pStyle w:val="FirstParagraph"/>
      </w:pPr>
      <w:r>
        <w:rPr>
          <w:bCs/>
          <w:b/>
        </w:rPr>
        <w:t xml:space="preserve">Dr. James Kamau, MBChB, MMed Psychiatry</w:t>
      </w:r>
    </w:p>
    <w:p>
      <w:pPr>
        <w:pStyle w:val="BodyText"/>
      </w:pPr>
      <w:r>
        <w:t xml:space="preserve">Registered Psychiatrist | KMPDC No. 12345</w:t>
      </w:r>
    </w:p>
    <w:p>
      <w:pPr>
        <w:pStyle w:val="BodyText"/>
      </w:pPr>
      <w:r>
        <w:t xml:space="preserve">Westlands Business Park, 4th Floor</w:t>
      </w:r>
    </w:p>
    <w:p>
      <w:pPr>
        <w:pStyle w:val="BodyText"/>
      </w:pPr>
      <w:r>
        <w:t xml:space="preserve">Chiromo Road, Nairobi, Kenya</w:t>
      </w:r>
    </w:p>
    <w:p>
      <w:pPr>
        <w:pStyle w:val="BodyText"/>
      </w:pPr>
      <w:r>
        <w:t xml:space="preserve">P.O. Box 45678 - 00100</w:t>
      </w:r>
    </w:p>
    <w:p>
      <w:pPr>
        <w:pStyle w:val="BodyText"/>
      </w:pPr>
      <w:r>
        <w:t xml:space="preserve">Email: billing@nairobimindwellness.co.ke</w:t>
      </w:r>
    </w:p>
    <w:p>
      <w:pPr>
        <w:pStyle w:val="BodyText"/>
      </w:pPr>
      <w:r>
        <w:t xml:space="preserve">Phone: +254 700 123 456</w:t>
      </w:r>
    </w:p>
    <w:bookmarkEnd w:id="20"/>
    <w:bookmarkStart w:id="21" w:name="invoice"/>
    <w:p>
      <w:pPr>
        <w:pStyle w:val="Heading2"/>
      </w:pPr>
      <w:r>
        <w:t xml:space="preserve">INVOICE</w:t>
      </w:r>
    </w:p>
    <w:p>
      <w:pPr>
        <w:pStyle w:val="FirstParagraph"/>
      </w:pPr>
      <w:r>
        <w:t xml:space="preserve">Invoice #: INV-2023-0892</w:t>
      </w:r>
    </w:p>
    <w:p>
      <w:pPr>
        <w:pStyle w:val="BodyText"/>
      </w:pPr>
      <w:r>
        <w:t xml:space="preserve">Date: October 24, 2023</w:t>
      </w:r>
    </w:p>
    <w:p>
      <w:pPr>
        <w:pStyle w:val="BodyText"/>
      </w:pPr>
      <w:r>
        <w:t xml:space="preserve">Due Date: November 07, 2023</w:t>
      </w:r>
    </w:p>
    <w:p>
      <w:pPr>
        <w:pStyle w:val="BodyText"/>
      </w:pPr>
      <w:r>
        <w:t xml:space="preserve">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Sarah Wanjiku</w:t>
      </w:r>
    </w:p>
    <w:p>
      <w:pPr>
        <w:pStyle w:val="BodyText"/>
      </w:pPr>
      <w:r>
        <w:t xml:space="preserve">Resident of Karen, Nairobi</w:t>
      </w:r>
    </w:p>
    <w:p>
      <w:pPr>
        <w:pStyle w:val="BodyText"/>
      </w:pPr>
      <w:r>
        <w:t xml:space="preserve">P.O. Box 11223 - 00502</w:t>
      </w:r>
    </w:p>
    <w:p>
      <w:pPr>
        <w:pStyle w:val="BodyText"/>
      </w:pPr>
      <w:r>
        <w:t xml:space="preserve">Nairobi, Kenya</w:t>
      </w:r>
    </w:p>
    <w:p>
      <w:pPr>
        <w:pStyle w:val="BodyText"/>
      </w:pPr>
      <w:r>
        <w:t xml:space="preserve">ID No: 29876543</w:t>
      </w:r>
    </w:p>
    <w:bookmarkEnd w:id="22"/>
    <w:bookmarkStart w:id="23" w:name="insurance-third-party-payer"/>
    <w:p>
      <w:pPr>
        <w:pStyle w:val="Heading3"/>
      </w:pPr>
      <w:r>
        <w:t xml:space="preserve">Insurance / Third Party Payer:</w:t>
      </w:r>
    </w:p>
    <w:p>
      <w:pPr>
        <w:pStyle w:val="FirstParagraph"/>
      </w:pPr>
      <w:r>
        <w:rPr>
          <w:bCs/>
          <w:b/>
        </w:rPr>
        <w:t xml:space="preserve">AAR Healthcare Services</w:t>
      </w:r>
    </w:p>
    <w:p>
      <w:pPr>
        <w:pStyle w:val="BodyText"/>
      </w:pPr>
      <w:r>
        <w:t xml:space="preserve">Policy Holder: Sarah Wanjiku</w:t>
      </w:r>
    </w:p>
    <w:p>
      <w:pPr>
        <w:pStyle w:val="BodyText"/>
      </w:pPr>
      <w:r>
        <w:t xml:space="preserve">Policy Number: AAR-POL-998877</w:t>
      </w:r>
    </w:p>
    <w:p>
      <w:pPr>
        <w:pStyle w:val="BodyText"/>
      </w:pPr>
      <w:r>
        <w:t xml:space="preserve">Group ID: GH-445566</w:t>
      </w:r>
    </w:p>
    <w:bookmarkEnd w:id="23"/>
    <w:p>
      <w:pPr>
        <w:pStyle w:val="BodyText"/>
      </w:pPr>
      <w:r>
        <w:t xml:space="preserve">Description of Professional Psychiatry Services Rendered in Nairobi, Kenya:</w:t>
      </w:r>
    </w:p>
    <w:p>
      <w:pPr>
        <w:pStyle w:val="BodyText"/>
      </w:pPr>
      <w:r>
        <w:t xml:space="preserve">This invoice details the comprehensive psychiatric evaluation, therapeutic intervention, and clinical management provided by a licensed Psychiatrist operating within the regulatory framework of the Kenya Medical Practitioners and Dentists Council (KMPDC). The services were delivered at our Nairobi facility, adhering to the highest standards of mental health care in Kenya.</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rPr>
                <w:bCs/>
                <w:b/>
              </w:rPr>
              <w:t xml:space="preserve">Initial Comprehensive Psychiatric Assessment</w:t>
            </w:r>
            <w:r>
              <w:br/>
            </w:r>
            <w:r>
              <w:t xml:space="preserve">Detailed clinical interview, mental status examination, and diagnostic formulation conducted by a senior Psychiatrist in Nairobi. Includes review of medical history and psychosocial factors.</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Psychopharmacological Management &amp; Prescription</w:t>
            </w:r>
            <w:r>
              <w:br/>
            </w:r>
            <w:r>
              <w:t xml:space="preserve">Medication review, prescription of psychotropic agents, and dosage adjustment. Includes counseling on medication adherence and potential side effects.</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3</w:t>
            </w:r>
          </w:p>
        </w:tc>
        <w:tc>
          <w:tcPr/>
          <w:p>
            <w:pPr>
              <w:pStyle w:val="Compact"/>
              <w:jc w:val="left"/>
            </w:pPr>
            <w:r>
              <w:rPr>
                <w:bCs/>
                <w:b/>
              </w:rPr>
              <w:t xml:space="preserve">Cognitive Behavioral Therapy (CBT) Session</w:t>
            </w:r>
            <w:r>
              <w:br/>
            </w:r>
            <w:r>
              <w:t xml:space="preserve">One-on-one psychotherapy session focused on anxiety management and cognitive restructuring. Delivered by a qualified mental health professional in Nairobi.</w:t>
            </w:r>
          </w:p>
        </w:tc>
        <w:tc>
          <w:tcPr/>
          <w:p>
            <w:pPr>
              <w:pStyle w:val="Compact"/>
              <w:jc w:val="left"/>
            </w:pPr>
            <w:r>
              <w:t xml:space="preserve">Oct 17, 2023</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4</w:t>
            </w:r>
          </w:p>
        </w:tc>
        <w:tc>
          <w:tcPr/>
          <w:p>
            <w:pPr>
              <w:pStyle w:val="Compact"/>
              <w:jc w:val="left"/>
            </w:pPr>
            <w:r>
              <w:rPr>
                <w:bCs/>
                <w:b/>
              </w:rPr>
              <w:t xml:space="preserve">Follow-up Psychiatric Consultation</w:t>
            </w:r>
            <w:r>
              <w:br/>
            </w:r>
            <w:r>
              <w:t xml:space="preserve">Monitoring of treatment progress, assessment of symptom response, and adjustment of therapeutic plan.</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5</w:t>
            </w:r>
          </w:p>
        </w:tc>
        <w:tc>
          <w:tcPr/>
          <w:p>
            <w:pPr>
              <w:pStyle w:val="Compact"/>
              <w:jc w:val="left"/>
            </w:pPr>
            <w:r>
              <w:rPr>
                <w:bCs/>
                <w:b/>
              </w:rPr>
              <w:t xml:space="preserve">Psychological Testing &amp; Interpretation</w:t>
            </w:r>
            <w:r>
              <w:br/>
            </w:r>
            <w:r>
              <w:t xml:space="preserve">Administration and scoring of standardized psychological instruments (e.g., PHQ-9, GAD-7) to aid in diagnosis and treatment planning.</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41,500.00 KES</w:t>
            </w:r>
          </w:p>
        </w:tc>
      </w:tr>
      <w:tr>
        <w:tc>
          <w:tcPr/>
          <w:p>
            <w:pPr>
              <w:pStyle w:val="Compact"/>
              <w:jc w:val="left"/>
            </w:pPr>
            <w:r>
              <w:t xml:space="preserve">VAT (16%):</w:t>
            </w:r>
          </w:p>
        </w:tc>
        <w:tc>
          <w:tcPr/>
          <w:p>
            <w:pPr>
              <w:pStyle w:val="Compact"/>
              <w:jc w:val="left"/>
            </w:pPr>
            <w:r>
              <w:t xml:space="preserve">6,640.00 KES</w:t>
            </w:r>
          </w:p>
        </w:tc>
      </w:tr>
      <w:tr>
        <w:tc>
          <w:tcPr/>
          <w:p>
            <w:pPr>
              <w:pStyle w:val="Compact"/>
              <w:jc w:val="left"/>
            </w:pPr>
            <w:r>
              <w:t xml:space="preserve">Total Amount Due:</w:t>
            </w:r>
          </w:p>
        </w:tc>
        <w:tc>
          <w:tcPr/>
          <w:p>
            <w:pPr>
              <w:pStyle w:val="Compact"/>
              <w:jc w:val="left"/>
            </w:pPr>
            <w:r>
              <w:t xml:space="preserve">48,140.00 KES</w:t>
            </w:r>
          </w:p>
        </w:tc>
      </w:tr>
    </w:tbl>
    <w:bookmarkStart w:id="24" w:name="payment-instructions"/>
    <w:p>
      <w:pPr>
        <w:pStyle w:val="Heading3"/>
      </w:pPr>
      <w:r>
        <w:t xml:space="preserve">Payment Instructions</w:t>
      </w:r>
    </w:p>
    <w:p>
      <w:pPr>
        <w:pStyle w:val="FirstParagraph"/>
      </w:pPr>
      <w:r>
        <w:t xml:space="preserve">Please make payment within 14 days of the invoice date. Payments can be made via:</w:t>
      </w:r>
    </w:p>
    <w:p>
      <w:pPr>
        <w:numPr>
          <w:ilvl w:val="0"/>
          <w:numId w:val="1001"/>
        </w:numPr>
        <w:pStyle w:val="Compact"/>
      </w:pPr>
      <w:r>
        <w:rPr>
          <w:bCs/>
          <w:b/>
        </w:rPr>
        <w:t xml:space="preserve">M-Pesa Paybill:</w:t>
      </w:r>
      <w:r>
        <w:t xml:space="preserve"> </w:t>
      </w:r>
      <w:r>
        <w:t xml:space="preserve">522522 (Account: INV-2023-0892)</w:t>
      </w:r>
    </w:p>
    <w:p>
      <w:pPr>
        <w:numPr>
          <w:ilvl w:val="0"/>
          <w:numId w:val="1001"/>
        </w:numPr>
        <w:pStyle w:val="Compact"/>
      </w:pPr>
      <w:r>
        <w:rPr>
          <w:bCs/>
          <w:b/>
        </w:rPr>
        <w:t xml:space="preserve">Bank Transfer:</w:t>
      </w:r>
      <w:r>
        <w:t xml:space="preserve"> </w:t>
      </w:r>
      <w:r>
        <w:t xml:space="preserve">Equity Bank Kenya, Branch: Westlands</w:t>
      </w:r>
    </w:p>
    <w:p>
      <w:pPr>
        <w:numPr>
          <w:ilvl w:val="0"/>
          <w:numId w:val="1001"/>
        </w:numPr>
        <w:pStyle w:val="Compact"/>
      </w:pPr>
      <w:r>
        <w:rPr>
          <w:bCs/>
          <w:b/>
        </w:rPr>
        <w:t xml:space="preserve">Account Name:</w:t>
      </w:r>
      <w:r>
        <w:t xml:space="preserve"> </w:t>
      </w:r>
      <w:r>
        <w:t xml:space="preserve">Nairobi Mind &amp; Wellness Clinic Ltd</w:t>
      </w:r>
    </w:p>
    <w:p>
      <w:pPr>
        <w:numPr>
          <w:ilvl w:val="0"/>
          <w:numId w:val="1001"/>
        </w:numPr>
        <w:pStyle w:val="Compact"/>
      </w:pPr>
      <w:r>
        <w:rPr>
          <w:bCs/>
          <w:b/>
        </w:rPr>
        <w:t xml:space="preserve">Account Number:</w:t>
      </w:r>
      <w:r>
        <w:t xml:space="preserve"> </w:t>
      </w:r>
      <w:r>
        <w:t xml:space="preserve">0123456789</w:t>
      </w:r>
    </w:p>
    <w:p>
      <w:pPr>
        <w:numPr>
          <w:ilvl w:val="0"/>
          <w:numId w:val="1001"/>
        </w:numPr>
        <w:pStyle w:val="Compact"/>
      </w:pPr>
      <w:r>
        <w:rPr>
          <w:bCs/>
          <w:b/>
        </w:rPr>
        <w:t xml:space="preserve">Sort Code:</w:t>
      </w:r>
      <w:r>
        <w:t xml:space="preserve"> </w:t>
      </w:r>
      <w:r>
        <w:t xml:space="preserve">020000</w:t>
      </w:r>
    </w:p>
    <w:p>
      <w:pPr>
        <w:pStyle w:val="FirstParagraph"/>
      </w:pPr>
      <w:r>
        <w:rPr>
          <w:iCs/>
          <w:i/>
        </w:rPr>
        <w:t xml:space="preserve">Note: For insurance claims, please submit this invoice along with the clinical summary to your provider.</w:t>
      </w:r>
    </w:p>
    <w:bookmarkEnd w:id="24"/>
    <w:bookmarkStart w:id="25" w:name="terms-and-conditions"/>
    <w:p>
      <w:pPr>
        <w:pStyle w:val="Heading3"/>
      </w:pPr>
      <w:r>
        <w:t xml:space="preserve">Terms and Conditions</w:t>
      </w:r>
    </w:p>
    <w:p>
      <w:pPr>
        <w:numPr>
          <w:ilvl w:val="0"/>
          <w:numId w:val="1002"/>
        </w:numPr>
        <w:pStyle w:val="Compact"/>
      </w:pPr>
      <w:r>
        <w:t xml:space="preserve">All services are provided by a licensed Psychiatrist registered with the Kenya Medical Practitioners and Dentists Council (KMPDC).</w:t>
      </w:r>
    </w:p>
    <w:p>
      <w:pPr>
        <w:numPr>
          <w:ilvl w:val="0"/>
          <w:numId w:val="1002"/>
        </w:numPr>
        <w:pStyle w:val="Compact"/>
      </w:pPr>
      <w:r>
        <w:t xml:space="preserve">This invoice is valid for payment within 30 days from the date of issue.</w:t>
      </w:r>
    </w:p>
    <w:p>
      <w:pPr>
        <w:numPr>
          <w:ilvl w:val="0"/>
          <w:numId w:val="1002"/>
        </w:numPr>
        <w:pStyle w:val="Compact"/>
      </w:pPr>
      <w:r>
        <w:t xml:space="preserve">Late payments may incur a penalty of 2% per month on the outstanding balance.</w:t>
      </w:r>
    </w:p>
    <w:p>
      <w:pPr>
        <w:numPr>
          <w:ilvl w:val="0"/>
          <w:numId w:val="1002"/>
        </w:numPr>
        <w:pStyle w:val="Compact"/>
      </w:pPr>
      <w:r>
        <w:t xml:space="preserve">Confidentiality of patient information is maintained in accordance with the Kenya Data Protection Act, 2019.</w:t>
      </w:r>
    </w:p>
    <w:p>
      <w:pPr>
        <w:numPr>
          <w:ilvl w:val="0"/>
          <w:numId w:val="1002"/>
        </w:numPr>
        <w:pStyle w:val="Compact"/>
      </w:pPr>
      <w:r>
        <w:t xml:space="preserve">Insurance reimbursement is subject to the terms and conditions of the respective health insurance provider in Kenya.</w:t>
      </w:r>
    </w:p>
    <w:p>
      <w:pPr>
        <w:numPr>
          <w:ilvl w:val="0"/>
          <w:numId w:val="1002"/>
        </w:numPr>
        <w:pStyle w:val="Compact"/>
      </w:pPr>
      <w:r>
        <w:t xml:space="preserve">Any disputes regarding this invoice should be raised within 7 days of receipt.</w:t>
      </w:r>
    </w:p>
    <w:bookmarkEnd w:id="25"/>
    <w:p>
      <w:pPr>
        <w:pStyle w:val="FirstParagraph"/>
      </w:pPr>
      <w:r>
        <w:rPr>
          <w:bCs/>
          <w:b/>
        </w:rPr>
        <w:t xml:space="preserve">Authorized Signature</w:t>
      </w:r>
    </w:p>
    <w:p>
      <w:pPr>
        <w:pStyle w:val="BodyText"/>
      </w:pPr>
      <w:r>
        <w:t xml:space="preserve">Dr. James Kamau</w:t>
      </w:r>
    </w:p>
    <w:p>
      <w:pPr>
        <w:pStyle w:val="BodyText"/>
      </w:pPr>
      <w:r>
        <w:t xml:space="preserve">Lead Psychiatrist</w:t>
      </w:r>
    </w:p>
    <w:p>
      <w:pPr>
        <w:pStyle w:val="BodyText"/>
      </w:pPr>
      <w:r>
        <w:rPr>
          <w:bCs/>
          <w:b/>
        </w:rPr>
        <w:t xml:space="preserve">Received By</w:t>
      </w:r>
    </w:p>
    <w:p>
      <w:pPr>
        <w:pStyle w:val="BodyText"/>
      </w:pPr>
      <w:r>
        <w:t xml:space="preserve">Name: _________________________</w:t>
      </w:r>
    </w:p>
    <w:p>
      <w:pPr>
        <w:pStyle w:val="BodyText"/>
      </w:pPr>
      <w:r>
        <w:t xml:space="preserve">Date: _________________________</w:t>
      </w:r>
    </w:p>
    <w:p>
      <w:pPr>
        <w:pStyle w:val="BodyText"/>
      </w:pPr>
      <w:r>
        <w:t xml:space="preserve">Nairobi Mind &amp; Wellness Clinic | Providing Compassionate Psychiatry Services in Nairobi, Kenya</w:t>
      </w:r>
    </w:p>
    <w:p>
      <w:pPr>
        <w:pStyle w:val="BodyText"/>
      </w:pPr>
      <w:r>
        <w:t xml:space="preserve">Registered Business No: PVT-2018-001234 | VAT PIN: P051234567Z</w:t>
      </w:r>
    </w:p>
    <w:p>
      <w:pPr>
        <w:pStyle w:val="BodyText"/>
      </w:pPr>
      <w:r>
        <w:t xml:space="preserve">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Psychiatry Services Invoice - Nairobi, Kenya</dc:title>
  <dc:creator/>
  <dc:language>en</dc:language>
  <cp:keywords/>
  <dcterms:created xsi:type="dcterms:W3CDTF">2026-10-10T03:14:25Z</dcterms:created>
  <dcterms:modified xsi:type="dcterms:W3CDTF">2026-10-10T03:14:25Z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