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1" w:name="dr.-eleanor-vance-mbbs-mrcpsych"/>
    <w:p>
      <w:pPr>
        <w:pStyle w:val="Heading1"/>
      </w:pPr>
      <w:r>
        <w:t xml:space="preserve">Dr. Eleanor Vance, MBBS, MRCPsych</w:t>
      </w:r>
    </w:p>
    <w:bookmarkStart w:id="20" w:name="consultant-psychiatrist"/>
    <w:p>
      <w:pPr>
        <w:pStyle w:val="Heading2"/>
      </w:pPr>
      <w:r>
        <w:t xml:space="preserve">Consultant Psychiatrist</w:t>
      </w:r>
    </w:p>
    <w:p>
      <w:pPr>
        <w:pStyle w:val="FirstParagraph"/>
      </w:pPr>
      <w:r>
        <w:t xml:space="preserve">140 Colmore Row, Suite 5B</w:t>
      </w:r>
      <w:r>
        <w:br/>
      </w:r>
      <w:r>
        <w:t xml:space="preserve">Birmingham, B3 3AP</w:t>
      </w:r>
      <w:r>
        <w:br/>
      </w:r>
      <w:r>
        <w:t xml:space="preserve">United Kingdom</w:t>
      </w:r>
      <w:r>
        <w:br/>
      </w:r>
      <w:r>
        <w:t xml:space="preserve">Tel: +44 (0)121 456 7890</w:t>
      </w:r>
      <w:r>
        <w:br/>
      </w:r>
      <w:r>
        <w:t xml:space="preserve">Email: admin@vancepsychiatry.co.uk</w:t>
      </w:r>
    </w:p>
    <w:bookmarkEnd w:id="20"/>
    <w:bookmarkEnd w:id="21"/>
    <w:p>
      <w:pPr>
        <w:pStyle w:val="BodyText"/>
      </w:pPr>
      <w:r>
        <w:t xml:space="preserve">INVOICE</w:t>
      </w:r>
    </w:p>
    <w:p>
      <w:pPr>
        <w:pStyle w:val="BodyText"/>
      </w:pPr>
      <w:r>
        <w:rPr>
          <w:bCs/>
          <w:b/>
        </w:rPr>
        <w:t xml:space="preserve">Invoice Number:</w:t>
      </w:r>
      <w:r>
        <w:t xml:space="preserve"> </w:t>
      </w:r>
      <w:r>
        <w:t xml:space="preserve">INV-2023-10-042</w:t>
      </w:r>
      <w:r>
        <w:br/>
      </w:r>
      <w:r>
        <w:rPr>
          <w:bCs/>
          <w:b/>
        </w:rPr>
        <w:t xml:space="preserve">Date of Issue:</w:t>
      </w:r>
      <w:r>
        <w:t xml:space="preserve"> </w:t>
      </w:r>
      <w:r>
        <w:t xml:space="preserve">24 October 2023</w:t>
      </w:r>
      <w:r>
        <w:br/>
      </w:r>
      <w:r>
        <w:rPr>
          <w:bCs/>
          <w:b/>
        </w:rPr>
        <w:t xml:space="preserve">Due Date:</w:t>
      </w:r>
      <w:r>
        <w:t xml:space="preserve"> </w:t>
      </w:r>
      <w:r>
        <w:t xml:space="preserve">24 November 2023</w:t>
      </w:r>
      <w:r>
        <w:br/>
      </w:r>
      <w:r>
        <w:rPr>
          <w:bCs/>
          <w:b/>
        </w:rPr>
        <w:t xml:space="preserve">Reference:</w:t>
      </w:r>
      <w:r>
        <w:t xml:space="preserve"> </w:t>
      </w:r>
      <w:r>
        <w:t xml:space="preserve">Patient ID #8842-BHM</w:t>
      </w:r>
    </w:p>
    <w:p>
      <w:pPr>
        <w:pStyle w:val="BodyText"/>
      </w:pPr>
      <w:r>
        <w:t xml:space="preserve">Bill To</w:t>
      </w:r>
    </w:p>
    <w:p>
      <w:pPr>
        <w:pStyle w:val="BodyText"/>
      </w:pPr>
      <w:r>
        <w:rPr>
          <w:bCs/>
          <w:b/>
        </w:rPr>
        <w:t xml:space="preserve">Mr. James Sterling</w:t>
      </w:r>
      <w:r>
        <w:br/>
      </w:r>
      <w:r>
        <w:t xml:space="preserve">42 Moseley Road</w:t>
      </w:r>
      <w:r>
        <w:br/>
      </w:r>
      <w:r>
        <w:t xml:space="preserve">Edgbaston, Birmingham</w:t>
      </w:r>
      <w:r>
        <w:br/>
      </w:r>
      <w:r>
        <w:t xml:space="preserve">B12 9AA</w:t>
      </w:r>
      <w:r>
        <w:br/>
      </w:r>
      <w:r>
        <w:t xml:space="preserve">United Kingdom</w:t>
      </w:r>
      <w:r>
        <w:br/>
      </w:r>
      <w:r>
        <w:t xml:space="preserve">Email: j.sterling@example.com</w:t>
      </w:r>
    </w:p>
    <w:p>
      <w:pPr>
        <w:pStyle w:val="BodyText"/>
      </w:pPr>
      <w:r>
        <w:t xml:space="preserve">From</w:t>
      </w:r>
    </w:p>
    <w:p>
      <w:pPr>
        <w:pStyle w:val="BodyText"/>
      </w:pPr>
      <w:r>
        <w:rPr>
          <w:bCs/>
          <w:b/>
        </w:rPr>
        <w:t xml:space="preserve">Vance Private Psychiatry Practice</w:t>
      </w:r>
      <w:r>
        <w:br/>
      </w:r>
      <w:r>
        <w:t xml:space="preserve">Registered in England &amp; Wales</w:t>
      </w:r>
      <w:r>
        <w:br/>
      </w:r>
      <w:r>
        <w:t xml:space="preserve">Company No: 12345678</w:t>
      </w:r>
      <w:r>
        <w:br/>
      </w:r>
      <w:r>
        <w:t xml:space="preserve">VAT Registration No: GB 987 6543 21</w:t>
      </w:r>
      <w:r>
        <w:br/>
      </w:r>
      <w:r>
        <w:t xml:space="preserve">GMC Registration No: 1234567</w:t>
      </w:r>
    </w:p>
    <w:p>
      <w:pPr>
        <w:pStyle w:val="BodyText"/>
      </w:pPr>
      <w:r>
        <w:t xml:space="preserve">Description of Services Rendered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Date</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1</w:t>
            </w:r>
          </w:p>
        </w:tc>
        <w:tc>
          <w:tcPr/>
          <w:p>
            <w:pPr>
              <w:pStyle w:val="Compact"/>
              <w:jc w:val="left"/>
            </w:pPr>
            <w:r>
              <w:rPr>
                <w:bCs/>
                <w:b/>
              </w:rPr>
              <w:t xml:space="preserve">Initial Comprehensive Psychiatric Assessment</w:t>
            </w:r>
            <w:r>
              <w:br/>
            </w:r>
            <w:r>
              <w:t xml:space="preserve"> </w:t>
            </w:r>
            <w:r>
              <w:t xml:space="preserve">Conducted at Vance Private Psychiatry Practice, Birmingham. Includes full clinical history, mental state examination, risk assessment, and formulation of diagnosis. Duration: 90 minutes.</w:t>
            </w:r>
            <w:r>
              <w:t xml:space="preserve"> </w:t>
            </w:r>
          </w:p>
        </w:tc>
        <w:tc>
          <w:tcPr/>
          <w:p>
            <w:pPr>
              <w:pStyle w:val="Compact"/>
              <w:jc w:val="left"/>
            </w:pPr>
            <w:r>
              <w:t xml:space="preserve">10 Oct 2023</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rPr>
                <w:bCs/>
                <w:b/>
              </w:rPr>
              <w:t xml:space="preserve">Follow-up Psychiatric Consultation</w:t>
            </w:r>
            <w:r>
              <w:br/>
            </w:r>
            <w:r>
              <w:t xml:space="preserve"> </w:t>
            </w:r>
            <w:r>
              <w:t xml:space="preserve">Review of treatment plan, medication efficacy, and side effect monitoring. Duration: 45 minutes.</w:t>
            </w:r>
            <w:r>
              <w:t xml:space="preserve"> </w:t>
            </w:r>
          </w:p>
        </w:tc>
        <w:tc>
          <w:tcPr/>
          <w:p>
            <w:pPr>
              <w:pStyle w:val="Compact"/>
              <w:jc w:val="left"/>
            </w:pPr>
            <w:r>
              <w:t xml:space="preserve">17 Oct 2023</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3</w:t>
            </w:r>
          </w:p>
        </w:tc>
        <w:tc>
          <w:tcPr/>
          <w:p>
            <w:pPr>
              <w:pStyle w:val="Compact"/>
              <w:jc w:val="left"/>
            </w:pPr>
            <w:r>
              <w:rPr>
                <w:bCs/>
                <w:b/>
              </w:rPr>
              <w:t xml:space="preserve">Psychiatric Report for Employer</w:t>
            </w:r>
            <w:r>
              <w:br/>
            </w:r>
            <w:r>
              <w:t xml:space="preserve"> </w:t>
            </w:r>
            <w:r>
              <w:t xml:space="preserve">Preparation of a detailed medical report regarding fitness to work and recommended workplace adjustments, compliant with UK Equality Act 2010 standards.</w:t>
            </w:r>
            <w:r>
              <w:t xml:space="preserve"> </w:t>
            </w:r>
          </w:p>
        </w:tc>
        <w:tc>
          <w:tcPr/>
          <w:p>
            <w:pPr>
              <w:pStyle w:val="Compact"/>
              <w:jc w:val="left"/>
            </w:pPr>
            <w:r>
              <w:t xml:space="preserve">20 Oct 2023</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4</w:t>
            </w:r>
          </w:p>
        </w:tc>
        <w:tc>
          <w:tcPr/>
          <w:p>
            <w:pPr>
              <w:pStyle w:val="Compact"/>
              <w:jc w:val="left"/>
            </w:pPr>
            <w:r>
              <w:rPr>
                <w:bCs/>
                <w:b/>
              </w:rPr>
              <w:t xml:space="preserve">Medication Management &amp; Prescription</w:t>
            </w:r>
            <w:r>
              <w:br/>
            </w:r>
            <w:r>
              <w:t xml:space="preserve"> </w:t>
            </w:r>
            <w:r>
              <w:t xml:space="preserve">Administration of prescription and ongoing pharmacological management review.</w:t>
            </w:r>
            <w:r>
              <w:t xml:space="preserve"> </w:t>
            </w:r>
          </w:p>
        </w:tc>
        <w:tc>
          <w:tcPr/>
          <w:p>
            <w:pPr>
              <w:pStyle w:val="Compact"/>
              <w:jc w:val="left"/>
            </w:pPr>
            <w:r>
              <w:t xml:space="preserve">20 Oct 2023</w:t>
            </w:r>
          </w:p>
        </w:tc>
        <w:tc>
          <w:tcPr/>
          <w:p>
            <w:pPr>
              <w:pStyle w:val="Compact"/>
              <w:jc w:val="left"/>
            </w:pPr>
            <w:r>
              <w:t xml:space="preserve">£50.00</w:t>
            </w:r>
          </w:p>
        </w:tc>
        <w:tc>
          <w:tcPr/>
          <w:p>
            <w:pPr>
              <w:pStyle w:val="Compact"/>
              <w:jc w:val="left"/>
            </w:pPr>
            <w:r>
              <w:t xml:space="preserve">£50.00</w:t>
            </w:r>
          </w:p>
        </w:tc>
      </w:tr>
    </w:tbl>
    <w:p>
      <w:pPr>
        <w:pStyle w:val="BodyText"/>
      </w:pPr>
      <w:r>
        <w:t xml:space="preserve">Subtotal:</w:t>
      </w:r>
      <w:r>
        <w:t xml:space="preserve"> </w:t>
      </w:r>
      <w:r>
        <w:t xml:space="preserve">£850.00</w:t>
      </w:r>
    </w:p>
    <w:p>
      <w:pPr>
        <w:pStyle w:val="BodyText"/>
      </w:pPr>
      <w:r>
        <w:t xml:space="preserve">VAT (20%):</w:t>
      </w:r>
      <w:r>
        <w:t xml:space="preserve"> </w:t>
      </w:r>
      <w:r>
        <w:t xml:space="preserve">£170.00</w:t>
      </w:r>
    </w:p>
    <w:p>
      <w:pPr>
        <w:pStyle w:val="BodyText"/>
      </w:pPr>
      <w:r>
        <w:t xml:space="preserve">Total Due:</w:t>
      </w:r>
      <w:r>
        <w:t xml:space="preserve"> </w:t>
      </w:r>
      <w:r>
        <w:t xml:space="preserve">£1,020.00</w:t>
      </w:r>
    </w:p>
    <w:bookmarkStart w:id="22" w:name="payment-instructions"/>
    <w:p>
      <w:pPr>
        <w:pStyle w:val="Heading3"/>
      </w:pPr>
      <w:r>
        <w:t xml:space="preserve">Payment Instructions</w:t>
      </w:r>
    </w:p>
    <w:p>
      <w:pPr>
        <w:pStyle w:val="FirstParagraph"/>
      </w:pPr>
      <w:r>
        <w:t xml:space="preserve">Payment is due within 30 days of the invoice date. Please make all payments via Bank Transfer to the account detailed below. Please quote the Invoice Number (INV-2023-10-042) as the payment reference.</w:t>
      </w:r>
    </w:p>
    <w:p>
      <w:pPr>
        <w:pStyle w:val="BodyText"/>
      </w:pPr>
      <w:r>
        <w:rPr>
          <w:bCs/>
          <w:b/>
        </w:rPr>
        <w:t xml:space="preserve">Bank Name:</w:t>
      </w:r>
      <w:r>
        <w:t xml:space="preserve"> </w:t>
      </w:r>
      <w:r>
        <w:t xml:space="preserve">HSBC UK</w:t>
      </w:r>
      <w:r>
        <w:br/>
      </w:r>
      <w:r>
        <w:rPr>
          <w:bCs/>
          <w:b/>
        </w:rPr>
        <w:t xml:space="preserve">Account Name:</w:t>
      </w:r>
      <w:r>
        <w:t xml:space="preserve"> </w:t>
      </w:r>
      <w:r>
        <w:t xml:space="preserve">Vance Private Psychiatry Practice Ltd</w:t>
      </w:r>
      <w:r>
        <w:br/>
      </w:r>
      <w:r>
        <w:rPr>
          <w:bCs/>
          <w:b/>
        </w:rPr>
        <w:t xml:space="preserve">Sort Code:</w:t>
      </w:r>
      <w:r>
        <w:t xml:space="preserve"> </w:t>
      </w:r>
      <w:r>
        <w:t xml:space="preserve">40-02-50</w:t>
      </w:r>
      <w:r>
        <w:br/>
      </w:r>
      <w:r>
        <w:rPr>
          <w:bCs/>
          <w:b/>
        </w:rPr>
        <w:t xml:space="preserve">Account Number:</w:t>
      </w:r>
      <w:r>
        <w:t xml:space="preserve"> </w:t>
      </w:r>
      <w:r>
        <w:t xml:space="preserve">12345678</w:t>
      </w:r>
      <w:r>
        <w:br/>
      </w:r>
      <w:r>
        <w:rPr>
          <w:bCs/>
          <w:b/>
        </w:rPr>
        <w:t xml:space="preserve">IBAN:</w:t>
      </w:r>
      <w:r>
        <w:t xml:space="preserve"> </w:t>
      </w:r>
      <w:r>
        <w:t xml:space="preserve">GB29 HSBK 4002 5012 3456 78</w:t>
      </w:r>
      <w:r>
        <w:br/>
      </w:r>
      <w:r>
        <w:rPr>
          <w:bCs/>
          <w:b/>
        </w:rPr>
        <w:t xml:space="preserve">BIC/SWIFT:</w:t>
      </w:r>
      <w:r>
        <w:t xml:space="preserve"> </w:t>
      </w:r>
      <w:r>
        <w:t xml:space="preserve">HSBKGB2L</w:t>
      </w:r>
    </w:p>
    <w:bookmarkEnd w:id="22"/>
    <w:bookmarkStart w:id="23" w:name="terms-and-conditions"/>
    <w:p>
      <w:pPr>
        <w:pStyle w:val="Heading3"/>
      </w:pPr>
      <w:r>
        <w:t xml:space="preserve">Terms and Conditions</w:t>
      </w:r>
    </w:p>
    <w:p>
      <w:pPr>
        <w:numPr>
          <w:ilvl w:val="0"/>
          <w:numId w:val="1001"/>
        </w:numPr>
        <w:pStyle w:val="Compact"/>
      </w:pPr>
      <w:r>
        <w:rPr>
          <w:bCs/>
          <w:b/>
        </w:rPr>
        <w:t xml:space="preserve">Professional Standards:</w:t>
      </w:r>
      <w:r>
        <w:t xml:space="preserve"> </w:t>
      </w:r>
      <w:r>
        <w:t xml:space="preserve">All psychiatric services provided by Dr. Eleanor Vance are conducted in accordance with the guidelines set by the General Medical Council (GMC) and the Royal College of Psychiatrists.</w:t>
      </w:r>
    </w:p>
    <w:p>
      <w:pPr>
        <w:numPr>
          <w:ilvl w:val="0"/>
          <w:numId w:val="1001"/>
        </w:numPr>
        <w:pStyle w:val="Compact"/>
      </w:pPr>
      <w:r>
        <w:rPr>
          <w:bCs/>
          <w:b/>
        </w:rPr>
        <w:t xml:space="preserve">Confidentiality:</w:t>
      </w:r>
      <w:r>
        <w:t xml:space="preserve"> </w:t>
      </w:r>
      <w:r>
        <w:t xml:space="preserve">Patient data is handled in strict compliance with the UK General Data Protection Regulation (UK GDPR) and the Data Protection Act 2018. Information is shared only with explicit consent or where legally required.</w:t>
      </w:r>
    </w:p>
    <w:p>
      <w:pPr>
        <w:numPr>
          <w:ilvl w:val="0"/>
          <w:numId w:val="1001"/>
        </w:numPr>
        <w:pStyle w:val="Compact"/>
      </w:pPr>
      <w:r>
        <w:rPr>
          <w:bCs/>
          <w:b/>
        </w:rPr>
        <w:t xml:space="preserve">Cancellation Policy:</w:t>
      </w:r>
      <w:r>
        <w:t xml:space="preserve"> </w:t>
      </w:r>
      <w:r>
        <w:t xml:space="preserve">Appointments cancelled with less than 48 hours' notice may be subject to a 50% cancellation fee.</w:t>
      </w:r>
    </w:p>
    <w:p>
      <w:pPr>
        <w:numPr>
          <w:ilvl w:val="0"/>
          <w:numId w:val="1001"/>
        </w:numPr>
        <w:pStyle w:val="Compact"/>
      </w:pPr>
      <w:r>
        <w:rPr>
          <w:bCs/>
          <w:b/>
        </w:rPr>
        <w:t xml:space="preserve">Disputes:</w:t>
      </w:r>
      <w:r>
        <w:t xml:space="preserve"> </w:t>
      </w:r>
      <w:r>
        <w:t xml:space="preserve">Any disputes regarding this invoice should be raised in writing within 14 days of the invoice date.</w:t>
      </w:r>
    </w:p>
    <w:p>
      <w:pPr>
        <w:numPr>
          <w:ilvl w:val="0"/>
          <w:numId w:val="1001"/>
        </w:numPr>
        <w:pStyle w:val="Compact"/>
      </w:pPr>
      <w:r>
        <w:rPr>
          <w:bCs/>
          <w:b/>
        </w:rPr>
        <w:t xml:space="preserve">Jurisdiction:</w:t>
      </w:r>
      <w:r>
        <w:t xml:space="preserve"> </w:t>
      </w:r>
      <w:r>
        <w:t xml:space="preserve">These terms are governed by the laws of England and Wales.</w:t>
      </w:r>
    </w:p>
    <w:bookmarkEnd w:id="23"/>
    <w:p>
      <w:pPr>
        <w:pStyle w:val="FirstParagraph"/>
      </w:pPr>
      <w:r>
        <w:t xml:space="preserve">Thank you for choosing Vance Private Psychiatry Practice. We are committed to providing high-quality mental health care in Birmingham and the surrounding areas of the United Kingdom.</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Psychiatrist Services - Birmingham, United Kingdom</dc:title>
  <dc:creator/>
  <dc:language>en</dc:language>
  <cp:keywords/>
  <dcterms:created xsi:type="dcterms:W3CDTF">2026-10-10T01:59:42Z</dcterms:created>
  <dcterms:modified xsi:type="dcterms:W3CDTF">2026-10-10T01:59:42Z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