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Psychiatry</w:t>
      </w:r>
      <w:r>
        <w:t xml:space="preserve"> </w:t>
      </w:r>
      <w:r>
        <w:t xml:space="preserve">Services</w:t>
      </w:r>
      <w:r>
        <w:t xml:space="preserve"> </w:t>
      </w:r>
      <w:r>
        <w:t xml:space="preserve">Invoice</w:t>
      </w:r>
      <w:r>
        <w:t xml:space="preserve"> </w:t>
      </w:r>
      <w:r>
        <w:t xml:space="preserve">-</w:t>
      </w:r>
      <w:r>
        <w:t xml:space="preserve"> </w:t>
      </w:r>
      <w:r>
        <w:t xml:space="preserve">Miami,</w:t>
      </w:r>
      <w:r>
        <w:t xml:space="preserve"> </w:t>
      </w:r>
      <w:r>
        <w:t xml:space="preserve">FL</w:t>
      </w:r>
    </w:p>
    <w:bookmarkStart w:id="20" w:name="miami-coastal-psychiatry"/>
    <w:p>
      <w:pPr>
        <w:pStyle w:val="Heading1"/>
      </w:pPr>
      <w:r>
        <w:t xml:space="preserve">Miami Coastal Psychiatry</w:t>
      </w:r>
    </w:p>
    <w:p>
      <w:pPr>
        <w:pStyle w:val="FirstParagraph"/>
      </w:pPr>
      <w:r>
        <w:t xml:space="preserve">Dr. Elena Rodriguez, MD, FAAP</w:t>
      </w:r>
    </w:p>
    <w:p>
      <w:pPr>
        <w:pStyle w:val="BodyText"/>
      </w:pPr>
      <w:r>
        <w:t xml:space="preserve">Board Certified Psychiatrist</w:t>
      </w:r>
    </w:p>
    <w:p>
      <w:pPr>
        <w:pStyle w:val="BodyText"/>
      </w:pPr>
      <w:r>
        <w:t xml:space="preserve">1200 Brickell Avenue, Suite 450</w:t>
      </w:r>
    </w:p>
    <w:p>
      <w:pPr>
        <w:pStyle w:val="BodyText"/>
      </w:pPr>
      <w:r>
        <w:t xml:space="preserve">Miami, FL 33131, United States</w:t>
      </w:r>
    </w:p>
    <w:p>
      <w:pPr>
        <w:pStyle w:val="BodyText"/>
      </w:pPr>
      <w:r>
        <w:t xml:space="preserve">Phone: (305) 555-0199</w:t>
      </w:r>
    </w:p>
    <w:p>
      <w:pPr>
        <w:pStyle w:val="BodyText"/>
      </w:pPr>
      <w:r>
        <w:t xml:space="preserve">Email: billing@miamicoastalpsychiatry.com</w:t>
      </w:r>
    </w:p>
    <w:p>
      <w:pPr>
        <w:pStyle w:val="BodyText"/>
      </w:pPr>
      <w:r>
        <w:t xml:space="preserve">NPI: 1234567890 | FL License: ME123456</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Johnathan Doe</w:t>
      </w:r>
    </w:p>
    <w:p>
      <w:pPr>
        <w:pStyle w:val="BodyText"/>
      </w:pPr>
      <w:r>
        <w:rPr>
          <w:bCs/>
          <w:b/>
        </w:rPr>
        <w:t xml:space="preserve">Address:</w:t>
      </w:r>
      <w:r>
        <w:t xml:space="preserve"> </w:t>
      </w:r>
      <w:r>
        <w:t xml:space="preserve">888 SW 1st Avenue, Apt 12B</w:t>
      </w:r>
    </w:p>
    <w:p>
      <w:pPr>
        <w:pStyle w:val="BodyText"/>
      </w:pPr>
      <w:r>
        <w:rPr>
          <w:bCs/>
          <w:b/>
        </w:rPr>
        <w:t xml:space="preserve">City/State/Zip:</w:t>
      </w:r>
      <w:r>
        <w:t xml:space="preserve"> </w:t>
      </w:r>
      <w:r>
        <w:t xml:space="preserve">Miami, FL 33130, United States</w:t>
      </w:r>
    </w:p>
    <w:p>
      <w:pPr>
        <w:pStyle w:val="BodyText"/>
      </w:pPr>
      <w:r>
        <w:rPr>
          <w:bCs/>
          <w:b/>
        </w:rPr>
        <w:t xml:space="preserve">Insurance Provider:</w:t>
      </w:r>
      <w:r>
        <w:t xml:space="preserve"> </w:t>
      </w:r>
      <w:r>
        <w:t xml:space="preserve">Blue Cross Blue Shield of Florida</w:t>
      </w:r>
    </w:p>
    <w:p>
      <w:pPr>
        <w:pStyle w:val="BodyText"/>
      </w:pPr>
      <w:r>
        <w:rPr>
          <w:bCs/>
          <w:b/>
        </w:rPr>
        <w:t xml:space="preserve">Policy Number:</w:t>
      </w:r>
      <w:r>
        <w:t xml:space="preserve"> </w:t>
      </w:r>
      <w:r>
        <w:t xml:space="preserve">BCBS-FL-99887766</w:t>
      </w:r>
    </w:p>
    <w:p>
      <w:pPr>
        <w:pStyle w:val="BodyText"/>
      </w:pPr>
      <w:r>
        <w:rPr>
          <w:bCs/>
          <w:b/>
        </w:rPr>
        <w:t xml:space="preserve">Group Number:</w:t>
      </w:r>
      <w:r>
        <w:t xml:space="preserve"> </w:t>
      </w:r>
      <w:r>
        <w:t xml:space="preserve">GRP-554433</w:t>
      </w:r>
    </w:p>
    <w:bookmarkEnd w:id="22"/>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Date of Service</w:t>
            </w:r>
          </w:p>
        </w:tc>
        <w:tc>
          <w:tcPr/>
          <w:p>
            <w:pPr>
              <w:pStyle w:val="Compact"/>
              <w:jc w:val="left"/>
            </w:pPr>
            <w:r>
              <w:t xml:space="preserve">Description of Psychiatry Services</w:t>
            </w:r>
          </w:p>
        </w:tc>
        <w:tc>
          <w:tcPr/>
          <w:p>
            <w:pPr>
              <w:pStyle w:val="Compact"/>
              <w:jc w:val="left"/>
            </w:pPr>
            <w:r>
              <w:t xml:space="preserve">CPT Code</w:t>
            </w:r>
          </w:p>
        </w:tc>
        <w:tc>
          <w:tcPr/>
          <w:p>
            <w:pPr>
              <w:pStyle w:val="Compact"/>
              <w:jc w:val="left"/>
            </w:pPr>
            <w:r>
              <w:t xml:space="preserve">Charges</w:t>
            </w:r>
          </w:p>
        </w:tc>
        <w:tc>
          <w:tcPr/>
          <w:p>
            <w:pPr>
              <w:pStyle w:val="Compact"/>
              <w:jc w:val="left"/>
            </w:pPr>
            <w:r>
              <w:t xml:space="preserve">Insurance Adj.</w:t>
            </w:r>
          </w:p>
        </w:tc>
        <w:tc>
          <w:tcPr/>
          <w:p>
            <w:pPr>
              <w:pStyle w:val="Compact"/>
              <w:jc w:val="left"/>
            </w:pPr>
            <w:r>
              <w:t xml:space="preserve">Patient Resp.</w:t>
            </w:r>
          </w:p>
        </w:tc>
      </w:tr>
      <w:tr>
        <w:tc>
          <w:tcPr/>
          <w:p>
            <w:pPr>
              <w:pStyle w:val="Compact"/>
              <w:jc w:val="left"/>
            </w:pPr>
            <w:r>
              <w:t xml:space="preserve">1</w:t>
            </w:r>
          </w:p>
        </w:tc>
        <w:tc>
          <w:tcPr/>
          <w:p>
            <w:pPr>
              <w:pStyle w:val="Compact"/>
              <w:jc w:val="left"/>
            </w:pPr>
            <w:r>
              <w:t xml:space="preserve">Oct 02, 2023</w:t>
            </w:r>
          </w:p>
        </w:tc>
        <w:tc>
          <w:tcPr/>
          <w:p>
            <w:pPr>
              <w:pStyle w:val="Compact"/>
              <w:jc w:val="left"/>
            </w:pPr>
            <w:r>
              <w:t xml:space="preserve">Initial psychiatric diagnostic evaluation of new patient; 60 minutes. Comprehensive assessment of mental status, history, and formulation of treatment plan.</w:t>
            </w:r>
          </w:p>
        </w:tc>
        <w:tc>
          <w:tcPr/>
          <w:p>
            <w:pPr>
              <w:pStyle w:val="Compact"/>
              <w:jc w:val="left"/>
            </w:pPr>
            <w:r>
              <w:t xml:space="preserve">90792</w:t>
            </w:r>
          </w:p>
        </w:tc>
        <w:tc>
          <w:tcPr/>
          <w:p>
            <w:pPr>
              <w:pStyle w:val="Compact"/>
              <w:jc w:val="left"/>
            </w:pPr>
            <w:r>
              <w:t xml:space="preserve">$450.00</w:t>
            </w:r>
          </w:p>
        </w:tc>
        <w:tc>
          <w:tcPr/>
          <w:p>
            <w:pPr>
              <w:pStyle w:val="Compact"/>
              <w:jc w:val="left"/>
            </w:pPr>
            <w:r>
              <w:t xml:space="preserve">-$250.00</w:t>
            </w:r>
          </w:p>
        </w:tc>
        <w:tc>
          <w:tcPr/>
          <w:p>
            <w:pPr>
              <w:pStyle w:val="Compact"/>
              <w:jc w:val="left"/>
            </w:pPr>
            <w:r>
              <w:t xml:space="preserve">$200.00</w:t>
            </w:r>
          </w:p>
        </w:tc>
      </w:tr>
      <w:tr>
        <w:tc>
          <w:tcPr/>
          <w:p>
            <w:pPr>
              <w:pStyle w:val="Compact"/>
              <w:jc w:val="left"/>
            </w:pPr>
            <w:r>
              <w:t xml:space="preserve">2</w:t>
            </w:r>
          </w:p>
        </w:tc>
        <w:tc>
          <w:tcPr/>
          <w:p>
            <w:pPr>
              <w:pStyle w:val="Compact"/>
              <w:jc w:val="left"/>
            </w:pPr>
            <w:r>
              <w:t xml:space="preserve">Oct 09, 2023</w:t>
            </w:r>
          </w:p>
        </w:tc>
        <w:tc>
          <w:tcPr/>
          <w:p>
            <w:pPr>
              <w:pStyle w:val="Compact"/>
              <w:jc w:val="left"/>
            </w:pPr>
            <w:r>
              <w:t xml:space="preserve">Psychiatric diagnostic evaluation of established patient; 30 minutes. Follow-up assessment of medication efficacy and side effects.</w:t>
            </w:r>
          </w:p>
        </w:tc>
        <w:tc>
          <w:tcPr/>
          <w:p>
            <w:pPr>
              <w:pStyle w:val="Compact"/>
              <w:jc w:val="left"/>
            </w:pPr>
            <w:r>
              <w:t xml:space="preserve">90791</w:t>
            </w:r>
          </w:p>
        </w:tc>
        <w:tc>
          <w:tcPr/>
          <w:p>
            <w:pPr>
              <w:pStyle w:val="Compact"/>
              <w:jc w:val="left"/>
            </w:pPr>
            <w:r>
              <w:t xml:space="preserve">$250.00</w:t>
            </w:r>
          </w:p>
        </w:tc>
        <w:tc>
          <w:tcPr/>
          <w:p>
            <w:pPr>
              <w:pStyle w:val="Compact"/>
              <w:jc w:val="left"/>
            </w:pPr>
            <w:r>
              <w:t xml:space="preserve">-$150.00</w:t>
            </w:r>
          </w:p>
        </w:tc>
        <w:tc>
          <w:tcPr/>
          <w:p>
            <w:pPr>
              <w:pStyle w:val="Compact"/>
              <w:jc w:val="left"/>
            </w:pPr>
            <w:r>
              <w:t xml:space="preserve">$100.00</w:t>
            </w:r>
          </w:p>
        </w:tc>
      </w:tr>
      <w:tr>
        <w:tc>
          <w:tcPr/>
          <w:p>
            <w:pPr>
              <w:pStyle w:val="Compact"/>
              <w:jc w:val="left"/>
            </w:pPr>
            <w:r>
              <w:t xml:space="preserve">3</w:t>
            </w:r>
          </w:p>
        </w:tc>
        <w:tc>
          <w:tcPr/>
          <w:p>
            <w:pPr>
              <w:pStyle w:val="Compact"/>
              <w:jc w:val="left"/>
            </w:pPr>
            <w:r>
              <w:t xml:space="preserve">Oct 16, 2023</w:t>
            </w:r>
          </w:p>
        </w:tc>
        <w:tc>
          <w:tcPr/>
          <w:p>
            <w:pPr>
              <w:pStyle w:val="Compact"/>
              <w:jc w:val="left"/>
            </w:pPr>
            <w:r>
              <w:t xml:space="preserve">Psychiatric diagnostic evaluation of established patient; 45 minutes. Complex medication management and therapy integration.</w:t>
            </w:r>
          </w:p>
        </w:tc>
        <w:tc>
          <w:tcPr/>
          <w:p>
            <w:pPr>
              <w:pStyle w:val="Compact"/>
              <w:jc w:val="left"/>
            </w:pPr>
            <w:r>
              <w:t xml:space="preserve">90791</w:t>
            </w:r>
          </w:p>
        </w:tc>
        <w:tc>
          <w:tcPr/>
          <w:p>
            <w:pPr>
              <w:pStyle w:val="Compact"/>
              <w:jc w:val="left"/>
            </w:pPr>
            <w:r>
              <w:t xml:space="preserve">$300.00</w:t>
            </w:r>
          </w:p>
        </w:tc>
        <w:tc>
          <w:tcPr/>
          <w:p>
            <w:pPr>
              <w:pStyle w:val="Compact"/>
              <w:jc w:val="left"/>
            </w:pPr>
            <w:r>
              <w:t xml:space="preserve">-$180.00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Oct 23, 2023</w:t>
            </w:r>
          </w:p>
        </w:tc>
        <w:tc>
          <w:tcPr/>
          <w:p>
            <w:pPr>
              <w:pStyle w:val="Compact"/>
              <w:jc w:val="left"/>
            </w:pPr>
            <w:r>
              <w:t xml:space="preserve">Psychiatric collaborative care management services. Coordination with primary care physician regarding overall health and psychiatric treatment plan.</w:t>
            </w:r>
          </w:p>
        </w:tc>
        <w:tc>
          <w:tcPr/>
          <w:p>
            <w:pPr>
              <w:pStyle w:val="Compact"/>
              <w:jc w:val="left"/>
            </w:pPr>
            <w:r>
              <w:t xml:space="preserve">99492</w:t>
            </w:r>
          </w:p>
        </w:tc>
        <w:tc>
          <w:tcPr/>
          <w:p>
            <w:pPr>
              <w:pStyle w:val="Compact"/>
              <w:jc w:val="left"/>
            </w:pPr>
            <w:r>
              <w:t xml:space="preserve">$150.00</w:t>
            </w:r>
          </w:p>
        </w:tc>
        <w:tc>
          <w:tcPr/>
          <w:p>
            <w:pPr>
              <w:pStyle w:val="Compact"/>
              <w:jc w:val="left"/>
            </w:pPr>
            <w:r>
              <w:t xml:space="preserve">-$90.00</w:t>
            </w:r>
          </w:p>
        </w:tc>
        <w:tc>
          <w:tcPr/>
          <w:p>
            <w:pPr>
              <w:pStyle w:val="Compact"/>
              <w:jc w:val="left"/>
            </w:pPr>
            <w:r>
              <w:t xml:space="preserve">$60.00</w:t>
            </w:r>
          </w:p>
        </w:tc>
      </w:tr>
    </w:tbl>
    <w:p>
      <w:pPr>
        <w:pStyle w:val="BodyText"/>
      </w:pPr>
      <w:r>
        <w:t xml:space="preserve">Subtotal:</w:t>
      </w:r>
      <w:r>
        <w:t xml:space="preserve"> </w:t>
      </w:r>
      <w:r>
        <w:t xml:space="preserve">$480.00</w:t>
      </w:r>
    </w:p>
    <w:p>
      <w:pPr>
        <w:pStyle w:val="BodyText"/>
      </w:pPr>
      <w:r>
        <w:t xml:space="preserve">Insurance Adjustment:</w:t>
      </w:r>
      <w:r>
        <w:t xml:space="preserve"> </w:t>
      </w:r>
      <w:r>
        <w:t xml:space="preserve">-$670.00</w:t>
      </w:r>
    </w:p>
    <w:p>
      <w:pPr>
        <w:pStyle w:val="BodyText"/>
      </w:pPr>
      <w:r>
        <w:t xml:space="preserve">Insurance Payment:</w:t>
      </w:r>
      <w:r>
        <w:t xml:space="preserve"> </w:t>
      </w:r>
      <w:r>
        <w:t xml:space="preserve">-$0.00</w:t>
      </w:r>
    </w:p>
    <w:p>
      <w:pPr>
        <w:pStyle w:val="BodyText"/>
      </w:pPr>
      <w:r>
        <w:t xml:space="preserve">Previous Payments:</w:t>
      </w:r>
      <w:r>
        <w:t xml:space="preserve"> </w:t>
      </w:r>
      <w:r>
        <w:t xml:space="preserve">-$0.00</w:t>
      </w:r>
    </w:p>
    <w:p>
      <w:pPr>
        <w:pStyle w:val="BodyText"/>
      </w:pPr>
      <w:r>
        <w:t xml:space="preserve">TOTAL DUE:</w:t>
      </w:r>
      <w:r>
        <w:t xml:space="preserve"> </w:t>
      </w:r>
      <w:r>
        <w:t xml:space="preserve">$480.00</w:t>
      </w:r>
    </w:p>
    <w:bookmarkStart w:id="23" w:name="X7a0562023bdc7e87feeb36cc9f6d0defb7431a2"/>
    <w:p>
      <w:pPr>
        <w:pStyle w:val="Heading4"/>
      </w:pPr>
      <w:r>
        <w:t xml:space="preserve">Terms, Conditions, and Important Information</w:t>
      </w:r>
    </w:p>
    <w:p>
      <w:pPr>
        <w:pStyle w:val="FirstParagraph"/>
      </w:pPr>
      <w:r>
        <w:rPr>
          <w:bCs/>
          <w:b/>
        </w:rPr>
        <w:t xml:space="preserve">Payment Methods:</w:t>
      </w:r>
      <w:r>
        <w:t xml:space="preserve"> </w:t>
      </w:r>
      <w:r>
        <w:t xml:space="preserve">We accept Visa, MasterCard, American Express, Discover, and personal checks. Online payments can be made securely via our patient portal at portal.miamicoastalpsychiatry.com.</w:t>
      </w:r>
    </w:p>
    <w:p>
      <w:pPr>
        <w:pStyle w:val="BodyText"/>
      </w:pPr>
      <w:r>
        <w:rPr>
          <w:bCs/>
          <w:b/>
        </w:rPr>
        <w:t xml:space="preserve">Insurance Verification:</w:t>
      </w:r>
      <w:r>
        <w:t xml:space="preserve"> </w:t>
      </w:r>
      <w:r>
        <w:t xml:space="preserve">While we strive to verify insurance benefits prior to your appointment, it is the patient's responsibility to confirm their coverage details with their insurance provider. This invoice reflects the estimated patient responsibility based on the information provided by Blue Cross Blue Shield of Florida. If your insurance denies coverage or pays less than expected, the balance remains the patient's responsibility.</w:t>
      </w:r>
    </w:p>
    <w:p>
      <w:pPr>
        <w:pStyle w:val="BodyText"/>
      </w:pPr>
      <w:r>
        <w:rPr>
          <w:bCs/>
          <w:b/>
        </w:rPr>
        <w:t xml:space="preserve">Late Fees:</w:t>
      </w:r>
      <w:r>
        <w:t xml:space="preserve"> </w:t>
      </w:r>
      <w:r>
        <w:t xml:space="preserve">As per our office policy, accounts unpaid after 30 days from the due date will incur a late fee of 1.5% per month on the outstanding balance. Please ensure timely payment to avoid additional charges.</w:t>
      </w:r>
    </w:p>
    <w:p>
      <w:pPr>
        <w:pStyle w:val="BodyText"/>
      </w:pPr>
      <w:r>
        <w:rPr>
          <w:bCs/>
          <w:b/>
        </w:rPr>
        <w:t xml:space="preserve">Disputes:</w:t>
      </w:r>
      <w:r>
        <w:t xml:space="preserve"> </w:t>
      </w:r>
      <w:r>
        <w:t xml:space="preserve">If you believe there is an error on this invoice, please contact our billing department within 15 days of receipt. Please reference Invoice #INV-2023-10-045 in all correspondence.</w:t>
      </w:r>
    </w:p>
    <w:p>
      <w:pPr>
        <w:pStyle w:val="BodyText"/>
      </w:pPr>
      <w:r>
        <w:rPr>
          <w:bCs/>
          <w:b/>
        </w:rPr>
        <w:t xml:space="preserve">Privacy Notice:</w:t>
      </w:r>
      <w:r>
        <w:t xml:space="preserve"> </w:t>
      </w:r>
      <w:r>
        <w:t xml:space="preserve">Your financial and medical information is protected under HIPAA regulations. We maintain strict confidentiality regarding all patient data.</w:t>
      </w:r>
    </w:p>
    <w:p>
      <w:pPr>
        <w:pStyle w:val="BodyText"/>
      </w:pPr>
      <w:r>
        <w:rPr>
          <w:bCs/>
          <w:b/>
        </w:rPr>
        <w:t xml:space="preserve">Location:</w:t>
      </w:r>
      <w:r>
        <w:t xml:space="preserve"> </w:t>
      </w:r>
      <w:r>
        <w:t xml:space="preserve">Our practice is located in the heart of Miami, Florida, serving the greater Miami-Dade community with compassionate and evidence-based psychiatric care.</w:t>
      </w:r>
    </w:p>
    <w:bookmarkEnd w:id="23"/>
    <w:p>
      <w:pPr>
        <w:pStyle w:val="BodyText"/>
      </w:pPr>
      <w:r>
        <w:t xml:space="preserve">Thank you for choosing Miami Coastal Psychiatry for your mental health needs.</w:t>
      </w:r>
    </w:p>
    <w:p>
      <w:pPr>
        <w:pStyle w:val="BodyText"/>
      </w:pPr>
      <w:r>
        <w:t xml:space="preserve">1200 Brickell Avenue, Suite 450, Miami, FL 33131, United States | (305) 555-0199</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Psychiatry Services Invoice - Miami, FL</dc:title>
  <dc:creator/>
  <dc:language>en</dc:language>
  <cp:keywords/>
  <dcterms:created xsi:type="dcterms:W3CDTF">2026-10-10T07:03:52Z</dcterms:created>
  <dcterms:modified xsi:type="dcterms:W3CDTF">2026-10-10T07:03:52Z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