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Psychology</w:t>
      </w:r>
      <w:r>
        <w:t xml:space="preserve"> </w:t>
      </w:r>
      <w:r>
        <w:t xml:space="preserve">Invoice</w:t>
      </w:r>
      <w:r>
        <w:t xml:space="preserve"> </w:t>
      </w:r>
      <w:r>
        <w:t xml:space="preserve">-</w:t>
      </w:r>
      <w:r>
        <w:t xml:space="preserve"> </w:t>
      </w:r>
      <w:r>
        <w:t xml:space="preserve">Melbourne,</w:t>
      </w:r>
      <w:r>
        <w:t xml:space="preserve"> </w:t>
      </w:r>
      <w:r>
        <w:t xml:space="preserve">Australia</w:t>
      </w:r>
    </w:p>
    <w:bookmarkStart w:id="20" w:name="dr.-elena-vance"/>
    <w:p>
      <w:pPr>
        <w:pStyle w:val="Heading1"/>
      </w:pPr>
      <w:r>
        <w:t xml:space="preserve">Dr. Elena Vance</w:t>
      </w:r>
    </w:p>
    <w:p>
      <w:pPr>
        <w:pStyle w:val="FirstParagraph"/>
      </w:pPr>
      <w:r>
        <w:t xml:space="preserve">Registered Psychologist</w:t>
      </w:r>
    </w:p>
    <w:p>
      <w:pPr>
        <w:pStyle w:val="BodyText"/>
      </w:pPr>
      <w:r>
        <w:t xml:space="preserve">AHPRA Registration No: PSY0001234567</w:t>
      </w:r>
    </w:p>
    <w:p>
      <w:pPr>
        <w:pStyle w:val="BodyText"/>
      </w:pPr>
      <w:r>
        <w:t xml:space="preserve">Member of the Australian Psychological Society (APS)</w:t>
      </w:r>
    </w:p>
    <w:p>
      <w:pPr>
        <w:pStyle w:val="BodyText"/>
      </w:pPr>
      <w:r>
        <w:t xml:space="preserve">Level 4, 123 Collins Street</w:t>
      </w:r>
    </w:p>
    <w:p>
      <w:pPr>
        <w:pStyle w:val="BodyText"/>
      </w:pPr>
      <w:r>
        <w:t xml:space="preserve">Melbourne, VIC 3000</w:t>
      </w:r>
    </w:p>
    <w:p>
      <w:pPr>
        <w:pStyle w:val="BodyText"/>
      </w:pPr>
      <w:r>
        <w:t xml:space="preserve">Australia</w:t>
      </w:r>
    </w:p>
    <w:p>
      <w:pPr>
        <w:pStyle w:val="BodyText"/>
      </w:pPr>
      <w:r>
        <w:t xml:space="preserve">Phone: +61 3 9000 0000</w:t>
      </w:r>
    </w:p>
    <w:p>
      <w:pPr>
        <w:pStyle w:val="BodyText"/>
      </w:pPr>
      <w:r>
        <w:t xml:space="preserve">Email: billing@melbournepsychology.com.au</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Issued: 24 October 2023</w:t>
      </w:r>
    </w:p>
    <w:p>
      <w:pPr>
        <w:pStyle w:val="BodyText"/>
      </w:pPr>
      <w:r>
        <w:t xml:space="preserve">Due Date: 07 November 2023</w:t>
      </w:r>
    </w:p>
    <w:p>
      <w:pPr>
        <w:pStyle w:val="BodyText"/>
      </w:pPr>
      <w:r>
        <w:t xml:space="preserve">Reference: Mental Health Treatment Plan</w:t>
      </w:r>
    </w:p>
    <w:bookmarkEnd w:id="21"/>
    <w:bookmarkStart w:id="22" w:name="bill-to"/>
    <w:p>
      <w:pPr>
        <w:pStyle w:val="Heading3"/>
      </w:pPr>
      <w:r>
        <w:t xml:space="preserve">Bill To:</w:t>
      </w:r>
    </w:p>
    <w:p>
      <w:pPr>
        <w:pStyle w:val="FirstParagraph"/>
      </w:pPr>
      <w:r>
        <w:rPr>
          <w:bCs/>
          <w:b/>
        </w:rPr>
        <w:t xml:space="preserve">Mr. James Anderson</w:t>
      </w:r>
    </w:p>
    <w:p>
      <w:pPr>
        <w:pStyle w:val="BodyText"/>
      </w:pPr>
      <w:r>
        <w:t xml:space="preserve">45 Chapel Street, South Yarra</w:t>
      </w:r>
    </w:p>
    <w:p>
      <w:pPr>
        <w:pStyle w:val="BodyText"/>
      </w:pPr>
      <w:r>
        <w:t xml:space="preserve">Melbourne, VIC 3141</w:t>
      </w:r>
    </w:p>
    <w:p>
      <w:pPr>
        <w:pStyle w:val="BodyText"/>
      </w:pPr>
      <w:r>
        <w:t xml:space="preserve">Australia</w:t>
      </w:r>
    </w:p>
    <w:p>
      <w:pPr>
        <w:pStyle w:val="BodyText"/>
      </w:pPr>
      <w:r>
        <w:t xml:space="preserve">Client ID: CL-88992</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Psychological Services</w:t>
            </w:r>
          </w:p>
        </w:tc>
        <w:tc>
          <w:tcPr/>
          <w:p>
            <w:pPr>
              <w:pStyle w:val="Compact"/>
              <w:jc w:val="left"/>
            </w:pPr>
            <w:r>
              <w:t xml:space="preserve">MBS Item No.</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rPr>
                <w:bCs/>
                <w:b/>
              </w:rPr>
              <w:t xml:space="preserve">Initial Clinical Interview and Assessment</w:t>
            </w:r>
            <w:r>
              <w:br/>
            </w:r>
            <w:r>
              <w:t xml:space="preserve">Comprehensive psychological assessment conducted in Melbourne clinic. Includes history taking, formulation of presenting problems, and initial diagnostic evaluation in accordance with Australian clinical standards.</w:t>
            </w:r>
          </w:p>
        </w:tc>
        <w:tc>
          <w:tcPr/>
          <w:p>
            <w:pPr>
              <w:pStyle w:val="Compact"/>
              <w:jc w:val="left"/>
            </w:pPr>
            <w:r>
              <w:t xml:space="preserve">2715</w:t>
            </w:r>
          </w:p>
        </w:tc>
        <w:tc>
          <w:tcPr/>
          <w:p>
            <w:pPr>
              <w:pStyle w:val="Compact"/>
              <w:jc w:val="left"/>
            </w:pPr>
            <w:r>
              <w:t xml:space="preserve">1</w:t>
            </w:r>
          </w:p>
        </w:tc>
        <w:tc>
          <w:tcPr/>
          <w:p>
            <w:pPr>
              <w:pStyle w:val="Compact"/>
              <w:jc w:val="left"/>
            </w:pPr>
            <w:r>
              <w:t xml:space="preserve">$285.00</w:t>
            </w:r>
          </w:p>
        </w:tc>
      </w:tr>
      <w:tr>
        <w:tc>
          <w:tcPr/>
          <w:p>
            <w:pPr>
              <w:pStyle w:val="Compact"/>
              <w:jc w:val="left"/>
            </w:pPr>
            <w:r>
              <w:rPr>
                <w:bCs/>
                <w:b/>
              </w:rPr>
              <w:t xml:space="preserve">Psychological Intervention Session</w:t>
            </w:r>
            <w:r>
              <w:br/>
            </w:r>
            <w:r>
              <w:t xml:space="preserve">Individual therapy session utilizing Cognitive Behavioral Therapy (CBT) techniques. Focus on anxiety management strategies and cognitive restructuring.</w:t>
            </w:r>
          </w:p>
        </w:tc>
        <w:tc>
          <w:tcPr/>
          <w:p>
            <w:pPr>
              <w:pStyle w:val="Compact"/>
              <w:jc w:val="left"/>
            </w:pPr>
            <w:r>
              <w:t xml:space="preserve">2716</w:t>
            </w:r>
          </w:p>
        </w:tc>
        <w:tc>
          <w:tcPr/>
          <w:p>
            <w:pPr>
              <w:pStyle w:val="Compact"/>
              <w:jc w:val="left"/>
            </w:pPr>
            <w:r>
              <w:t xml:space="preserve">1</w:t>
            </w:r>
          </w:p>
        </w:tc>
        <w:tc>
          <w:tcPr/>
          <w:p>
            <w:pPr>
              <w:pStyle w:val="Compact"/>
              <w:jc w:val="left"/>
            </w:pPr>
            <w:r>
              <w:t xml:space="preserve">$250.00</w:t>
            </w:r>
          </w:p>
        </w:tc>
      </w:tr>
      <w:tr>
        <w:tc>
          <w:tcPr/>
          <w:p>
            <w:pPr>
              <w:pStyle w:val="Compact"/>
              <w:jc w:val="left"/>
            </w:pPr>
            <w:r>
              <w:rPr>
                <w:bCs/>
                <w:b/>
              </w:rPr>
              <w:t xml:space="preserve">Psychological Intervention Session</w:t>
            </w:r>
            <w:r>
              <w:br/>
            </w:r>
            <w:r>
              <w:t xml:space="preserve">Follow-up session focusing on behavioral activation and homework review.</w:t>
            </w:r>
          </w:p>
        </w:tc>
        <w:tc>
          <w:tcPr/>
          <w:p>
            <w:pPr>
              <w:pStyle w:val="Compact"/>
              <w:jc w:val="left"/>
            </w:pPr>
            <w:r>
              <w:t xml:space="preserve">2716</w:t>
            </w:r>
          </w:p>
        </w:tc>
        <w:tc>
          <w:tcPr/>
          <w:p>
            <w:pPr>
              <w:pStyle w:val="Compact"/>
              <w:jc w:val="left"/>
            </w:pPr>
            <w:r>
              <w:t xml:space="preserve">1</w:t>
            </w:r>
          </w:p>
        </w:tc>
        <w:tc>
          <w:tcPr/>
          <w:p>
            <w:pPr>
              <w:pStyle w:val="Compact"/>
              <w:jc w:val="left"/>
            </w:pPr>
            <w:r>
              <w:t xml:space="preserve">$250.00</w:t>
            </w:r>
          </w:p>
        </w:tc>
      </w:tr>
      <w:tr>
        <w:tc>
          <w:tcPr/>
          <w:p>
            <w:pPr>
              <w:pStyle w:val="Compact"/>
              <w:jc w:val="left"/>
            </w:pPr>
            <w:r>
              <w:rPr>
                <w:bCs/>
                <w:b/>
              </w:rPr>
              <w:t xml:space="preserve">Psychological Intervention Session</w:t>
            </w:r>
            <w:r>
              <w:br/>
            </w:r>
            <w:r>
              <w:t xml:space="preserve">Session dedicated to relapse prevention planning and coping mechanism reinforcement.</w:t>
            </w:r>
          </w:p>
        </w:tc>
        <w:tc>
          <w:tcPr/>
          <w:p>
            <w:pPr>
              <w:pStyle w:val="Compact"/>
              <w:jc w:val="left"/>
            </w:pPr>
            <w:r>
              <w:t xml:space="preserve">2716</w:t>
            </w:r>
          </w:p>
        </w:tc>
        <w:tc>
          <w:tcPr/>
          <w:p>
            <w:pPr>
              <w:pStyle w:val="Compact"/>
              <w:jc w:val="left"/>
            </w:pPr>
            <w:r>
              <w:t xml:space="preserve">1</w:t>
            </w:r>
          </w:p>
        </w:tc>
        <w:tc>
          <w:tcPr/>
          <w:p>
            <w:pPr>
              <w:pStyle w:val="Compact"/>
              <w:jc w:val="left"/>
            </w:pPr>
            <w:r>
              <w:t xml:space="preserve">$250.00</w:t>
            </w:r>
          </w:p>
        </w:tc>
      </w:tr>
      <w:tr>
        <w:tc>
          <w:tcPr/>
          <w:p>
            <w:pPr>
              <w:pStyle w:val="Compact"/>
              <w:jc w:val="left"/>
            </w:pPr>
            <w:r>
              <w:rPr>
                <w:bCs/>
                <w:b/>
              </w:rPr>
              <w:t xml:space="preserve">Psychological Report Writing</w:t>
            </w:r>
            <w:r>
              <w:br/>
            </w:r>
            <w:r>
              <w:t xml:space="preserve">Preparation of a detailed clinical report for the referring General Practitioner (GP) regarding progress and treatment recommendations.</w:t>
            </w:r>
          </w:p>
        </w:tc>
        <w:tc>
          <w:tcPr/>
          <w:p>
            <w:pPr>
              <w:pStyle w:val="Compact"/>
              <w:jc w:val="left"/>
            </w:pPr>
            <w:r>
              <w:t xml:space="preserve">2723</w:t>
            </w:r>
          </w:p>
        </w:tc>
        <w:tc>
          <w:tcPr/>
          <w:p>
            <w:pPr>
              <w:pStyle w:val="Compact"/>
              <w:jc w:val="left"/>
            </w:pPr>
            <w:r>
              <w:t xml:space="preserve">1</w:t>
            </w:r>
          </w:p>
        </w:tc>
        <w:tc>
          <w:tcPr/>
          <w:p>
            <w:pPr>
              <w:pStyle w:val="Compact"/>
              <w:jc w:val="left"/>
            </w:pPr>
            <w:r>
              <w:t xml:space="preserve">$320.00</w:t>
            </w:r>
          </w:p>
        </w:tc>
      </w:tr>
    </w:tbl>
    <w:p>
      <w:pPr>
        <w:pStyle w:val="BodyText"/>
      </w:pPr>
      <w:r>
        <w:t xml:space="preserve">Subtotal:</w:t>
      </w:r>
      <w:r>
        <w:t xml:space="preserve"> </w:t>
      </w:r>
      <w:r>
        <w:t xml:space="preserve">$1,355.00</w:t>
      </w:r>
    </w:p>
    <w:p>
      <w:pPr>
        <w:pStyle w:val="BodyText"/>
      </w:pPr>
      <w:r>
        <w:t xml:space="preserve">Goods and Services Tax (GST) 10%:</w:t>
      </w:r>
      <w:r>
        <w:t xml:space="preserve"> </w:t>
      </w:r>
      <w:r>
        <w:t xml:space="preserve">$135.50</w:t>
      </w:r>
    </w:p>
    <w:p>
      <w:pPr>
        <w:pStyle w:val="BodyText"/>
      </w:pPr>
      <w:r>
        <w:t xml:space="preserve">Total Due (AUD):</w:t>
      </w:r>
      <w:r>
        <w:t xml:space="preserve"> </w:t>
      </w:r>
      <w:r>
        <w:t xml:space="preserve">$1,490.50</w:t>
      </w:r>
    </w:p>
    <w:bookmarkStart w:id="23" w:name="payment-instructions"/>
    <w:p>
      <w:pPr>
        <w:pStyle w:val="Heading4"/>
      </w:pPr>
      <w:r>
        <w:t xml:space="preserve">Payment Instructions</w:t>
      </w:r>
    </w:p>
    <w:p>
      <w:pPr>
        <w:pStyle w:val="FirstParagraph"/>
      </w:pPr>
      <w:r>
        <w:t xml:space="preserve">Please remit payment within 14 days of the invoice date. We accept credit cards, direct bank transfer, and EFTPOS.</w:t>
      </w:r>
    </w:p>
    <w:p>
      <w:pPr>
        <w:pStyle w:val="BodyText"/>
      </w:pPr>
      <w:r>
        <w:rPr>
          <w:bCs/>
          <w:b/>
        </w:rPr>
        <w:t xml:space="preserve">Bank Transfer Details:</w:t>
      </w:r>
    </w:p>
    <w:p>
      <w:pPr>
        <w:pStyle w:val="BodyText"/>
      </w:pPr>
      <w:r>
        <w:t xml:space="preserve">Bank: Commonwealth Bank of Australia</w:t>
      </w:r>
    </w:p>
    <w:p>
      <w:pPr>
        <w:pStyle w:val="BodyText"/>
      </w:pPr>
      <w:r>
        <w:t xml:space="preserve">BSB: 062-000</w:t>
      </w:r>
    </w:p>
    <w:p>
      <w:pPr>
        <w:pStyle w:val="BodyText"/>
      </w:pPr>
      <w:r>
        <w:t xml:space="preserve">Account Name: Melbourne Psychology Practice</w:t>
      </w:r>
    </w:p>
    <w:p>
      <w:pPr>
        <w:pStyle w:val="BodyText"/>
      </w:pPr>
      <w:r>
        <w:t xml:space="preserve">Account Number: 1234 5678</w:t>
      </w:r>
    </w:p>
    <w:p>
      <w:pPr>
        <w:pStyle w:val="BodyText"/>
      </w:pPr>
      <w:r>
        <w:t xml:space="preserve">Reference: INV-2023-10-045</w:t>
      </w:r>
    </w:p>
    <w:bookmarkEnd w:id="23"/>
    <w:bookmarkStart w:id="24" w:name="important-notes-regarding-this-invoice"/>
    <w:p>
      <w:pPr>
        <w:pStyle w:val="Heading4"/>
      </w:pPr>
      <w:r>
        <w:t xml:space="preserve">Important Notes Regarding This Invoice:</w:t>
      </w:r>
    </w:p>
    <w:p>
      <w:pPr>
        <w:pStyle w:val="FirstParagraph"/>
      </w:pPr>
      <w:r>
        <w:t xml:space="preserve">This invoice represents professional fees charged by a registered Psychologist practicing in Melbourne, Australia.</w:t>
      </w:r>
      <w:r>
        <w:t xml:space="preserve"> </w:t>
      </w:r>
      <w:r>
        <w:t xml:space="preserve">The services rendered are compliant with the National Registration and Accreditation Scheme for Health Practitioners.</w:t>
      </w:r>
    </w:p>
    <w:p>
      <w:pPr>
        <w:pStyle w:val="BodyText"/>
      </w:pPr>
      <w:r>
        <w:rPr>
          <w:bCs/>
          <w:b/>
        </w:rPr>
        <w:t xml:space="preserve">Medicare Rebates:</w:t>
      </w:r>
      <w:r>
        <w:t xml:space="preserve"> </w:t>
      </w:r>
      <w:r>
        <w:t xml:space="preserve">If you have a valid Mental Health Treatment Plan from your GP, you may be eligible for a Medicare rebate for the items listed above. This invoice reflects the full professional fee. You may claim the rebate directly from Medicare via the Express Plus Medicare app or by presenting this invoice at a Medicare service center.</w:t>
      </w:r>
    </w:p>
    <w:p>
      <w:pPr>
        <w:pStyle w:val="BodyText"/>
      </w:pPr>
      <w:r>
        <w:rPr>
          <w:bCs/>
          <w:b/>
        </w:rPr>
        <w:t xml:space="preserve">Private Health Insurance:</w:t>
      </w:r>
      <w:r>
        <w:t xml:space="preserve"> </w:t>
      </w:r>
      <w:r>
        <w:t xml:space="preserve">Some private health funds in Australia offer extras cover for psychological services. Please contact your provider to check your eligibility.</w:t>
      </w:r>
    </w:p>
    <w:p>
      <w:pPr>
        <w:pStyle w:val="BodyText"/>
      </w:pPr>
      <w:r>
        <w:rPr>
          <w:bCs/>
          <w:b/>
        </w:rPr>
        <w:t xml:space="preserve">GST Notice:</w:t>
      </w:r>
      <w:r>
        <w:t xml:space="preserve"> </w:t>
      </w:r>
      <w:r>
        <w:t xml:space="preserve">As a registered business in Australia, Goods and Services Tax (GST) is applicable to these services.</w:t>
      </w:r>
    </w:p>
    <w:p>
      <w:pPr>
        <w:pStyle w:val="BodyText"/>
      </w:pPr>
      <w:r>
        <w:t xml:space="preserve">Thank you for trusting our Melbourne-based practice with your mental health care. We are committed to providing high-quality psychological support tailored to your individual needs.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Psychology Invoice - Melbourne, Australia</dc:title>
  <dc:creator/>
  <dc:language>en</dc:language>
  <cp:keywords/>
  <dcterms:created xsi:type="dcterms:W3CDTF">2026-10-10T06:41:20Z</dcterms:created>
  <dcterms:modified xsi:type="dcterms:W3CDTF">2026-10-10T06:41:20Z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