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dr.-elena-verhoeven"/>
    <w:p>
      <w:pPr>
        <w:pStyle w:val="Heading1"/>
      </w:pPr>
      <w:r>
        <w:t xml:space="preserve">Dr. Elena Verhoeven</w:t>
      </w:r>
    </w:p>
    <w:p>
      <w:pPr>
        <w:pStyle w:val="FirstParagraph"/>
      </w:pPr>
      <w:r>
        <w:rPr>
          <w:bCs/>
          <w:b/>
        </w:rPr>
        <w:t xml:space="preserve">Registered Psychologist</w:t>
      </w:r>
    </w:p>
    <w:p>
      <w:pPr>
        <w:pStyle w:val="BodyText"/>
      </w:pPr>
      <w:r>
        <w:t xml:space="preserve">Av. Louise / Louizalaan 245, Box 12</w:t>
      </w:r>
    </w:p>
    <w:p>
      <w:pPr>
        <w:pStyle w:val="BodyText"/>
      </w:pPr>
      <w:r>
        <w:t xml:space="preserve">1050 Brussels, Belgium</w:t>
      </w:r>
    </w:p>
    <w:p>
      <w:pPr>
        <w:pStyle w:val="BodyText"/>
      </w:pPr>
      <w:r>
        <w:t xml:space="preserve">Enterprise Number (KBO/BCE): BE 0789.456.123</w:t>
      </w:r>
    </w:p>
    <w:p>
      <w:pPr>
        <w:pStyle w:val="BodyText"/>
      </w:pPr>
      <w:r>
        <w:t xml:space="preserve">VAT Number: BE 0789.456.123</w:t>
      </w:r>
    </w:p>
    <w:p>
      <w:pPr>
        <w:pStyle w:val="BodyText"/>
      </w:pPr>
      <w:r>
        <w:t xml:space="preserve">License No: PSY-BRU-2024-889</w:t>
      </w:r>
    </w:p>
    <w:p>
      <w:pPr>
        <w:pStyle w:val="BodyText"/>
      </w:pPr>
      <w:r>
        <w:t xml:space="preserve">Email: contact@drverhoeven-brussels.be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24, 2024</w:t>
      </w:r>
    </w:p>
    <w:p>
      <w:pPr>
        <w:pStyle w:val="BodyText"/>
      </w:pPr>
      <w:r>
        <w:rPr>
          <w:bCs/>
          <w:b/>
        </w:rPr>
        <w:t xml:space="preserve">Payment Reference:</w:t>
      </w:r>
      <w:r>
        <w:t xml:space="preserve"> </w:t>
      </w:r>
      <w:r>
        <w:t xml:space="preserve">REF-ELV-0892</w:t>
      </w:r>
    </w:p>
    <w:bookmarkEnd w:id="21"/>
    <w:bookmarkStart w:id="22" w:name="bill-to"/>
    <w:p>
      <w:pPr>
        <w:pStyle w:val="Heading3"/>
      </w:pPr>
      <w:r>
        <w:t xml:space="preserve">Bill To:</w:t>
      </w:r>
    </w:p>
    <w:p>
      <w:pPr>
        <w:pStyle w:val="FirstParagraph"/>
      </w:pPr>
      <w:r>
        <w:rPr>
          <w:bCs/>
          <w:b/>
        </w:rPr>
        <w:t xml:space="preserve">Mr. Thomas Dubois</w:t>
      </w:r>
    </w:p>
    <w:p>
      <w:pPr>
        <w:pStyle w:val="BodyText"/>
      </w:pPr>
      <w:r>
        <w:t xml:space="preserve">Rue de la Loi / Wetstraat 155</w:t>
      </w:r>
    </w:p>
    <w:p>
      <w:pPr>
        <w:pStyle w:val="BodyText"/>
      </w:pPr>
      <w:r>
        <w:t xml:space="preserve">1040 Brussels, Belgium</w:t>
      </w:r>
    </w:p>
    <w:p>
      <w:pPr>
        <w:pStyle w:val="BodyText"/>
      </w:pPr>
      <w:r>
        <w:t xml:space="preserve">INSS Number: 91.05.12 * 123.45</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Initial Clinical Assessment &amp; Diagnostic Interview</w:t>
            </w:r>
            <w:r>
              <w:br/>
            </w:r>
            <w:r>
              <w:t xml:space="preserve">Comprehensive evaluation conducted in Brussels. Includes history taking, symptom analysis, and preliminary diagnosis according to DSM-5-TR and ICD-11 standards.</w:t>
            </w:r>
          </w:p>
        </w:tc>
        <w:tc>
          <w:tcPr/>
          <w:p>
            <w:pPr>
              <w:pStyle w:val="Compact"/>
              <w:jc w:val="left"/>
            </w:pPr>
            <w:r>
              <w:t xml:space="preserve">120.00</w:t>
            </w:r>
          </w:p>
        </w:tc>
        <w:tc>
          <w:tcPr/>
          <w:p>
            <w:pPr>
              <w:pStyle w:val="Compact"/>
              <w:jc w:val="left"/>
            </w:pPr>
            <w:r>
              <w:t xml:space="preserve">1.5</w:t>
            </w:r>
          </w:p>
        </w:tc>
        <w:tc>
          <w:tcPr/>
          <w:p>
            <w:pPr>
              <w:pStyle w:val="Compact"/>
              <w:jc w:val="left"/>
            </w:pPr>
            <w:r>
              <w:t xml:space="preserve">180.00</w:t>
            </w:r>
          </w:p>
        </w:tc>
      </w:tr>
      <w:tr>
        <w:tc>
          <w:tcPr/>
          <w:p>
            <w:pPr>
              <w:pStyle w:val="Compact"/>
              <w:jc w:val="left"/>
            </w:pPr>
            <w:r>
              <w:t xml:space="preserve">2</w:t>
            </w:r>
          </w:p>
        </w:tc>
        <w:tc>
          <w:tcPr/>
          <w:p>
            <w:pPr>
              <w:pStyle w:val="Compact"/>
              <w:jc w:val="left"/>
            </w:pPr>
            <w:r>
              <w:rPr>
                <w:bCs/>
                <w:b/>
              </w:rPr>
              <w:t xml:space="preserve">Cognitive Behavioral Therapy (CBT) Session</w:t>
            </w:r>
            <w:r>
              <w:br/>
            </w:r>
            <w:r>
              <w:t xml:space="preserve">Individual therapy session focused on anxiety management and cognitive restructuring. Conducted at the Brussels practice.</w:t>
            </w:r>
          </w:p>
        </w:tc>
        <w:tc>
          <w:tcPr/>
          <w:p>
            <w:pPr>
              <w:pStyle w:val="Compact"/>
              <w:jc w:val="left"/>
            </w:pPr>
            <w:r>
              <w:t xml:space="preserve">100.00</w:t>
            </w:r>
          </w:p>
        </w:tc>
        <w:tc>
          <w:tcPr/>
          <w:p>
            <w:pPr>
              <w:pStyle w:val="Compact"/>
              <w:jc w:val="left"/>
            </w:pPr>
            <w:r>
              <w:t xml:space="preserve">1.0</w:t>
            </w:r>
          </w:p>
        </w:tc>
        <w:tc>
          <w:tcPr/>
          <w:p>
            <w:pPr>
              <w:pStyle w:val="Compact"/>
              <w:jc w:val="left"/>
            </w:pPr>
            <w:r>
              <w:t xml:space="preserve">100.00</w:t>
            </w:r>
          </w:p>
        </w:tc>
      </w:tr>
      <w:tr>
        <w:tc>
          <w:tcPr/>
          <w:p>
            <w:pPr>
              <w:pStyle w:val="Compact"/>
              <w:jc w:val="left"/>
            </w:pPr>
            <w:r>
              <w:t xml:space="preserve">3</w:t>
            </w:r>
          </w:p>
        </w:tc>
        <w:tc>
          <w:tcPr/>
          <w:p>
            <w:pPr>
              <w:pStyle w:val="Compact"/>
              <w:jc w:val="left"/>
            </w:pPr>
            <w:r>
              <w:rPr>
                <w:bCs/>
                <w:b/>
              </w:rPr>
              <w:t xml:space="preserve">Cognitive Behavioral Therapy (CBT) Session</w:t>
            </w:r>
            <w:r>
              <w:br/>
            </w:r>
            <w:r>
              <w:t xml:space="preserve">Follow-up individual therapy session. Review of coping strategies and behavioral experiments.</w:t>
            </w:r>
          </w:p>
        </w:tc>
        <w:tc>
          <w:tcPr/>
          <w:p>
            <w:pPr>
              <w:pStyle w:val="Compact"/>
              <w:jc w:val="left"/>
            </w:pPr>
            <w:r>
              <w:t xml:space="preserve">100.00</w:t>
            </w:r>
          </w:p>
        </w:tc>
        <w:tc>
          <w:tcPr/>
          <w:p>
            <w:pPr>
              <w:pStyle w:val="Compact"/>
              <w:jc w:val="left"/>
            </w:pPr>
            <w:r>
              <w:t xml:space="preserve">1.0</w:t>
            </w:r>
          </w:p>
        </w:tc>
        <w:tc>
          <w:tcPr/>
          <w:p>
            <w:pPr>
              <w:pStyle w:val="Compact"/>
              <w:jc w:val="left"/>
            </w:pPr>
            <w:r>
              <w:t xml:space="preserve">100.00</w:t>
            </w:r>
          </w:p>
        </w:tc>
      </w:tr>
      <w:tr>
        <w:tc>
          <w:tcPr/>
          <w:p>
            <w:pPr>
              <w:pStyle w:val="Compact"/>
              <w:jc w:val="left"/>
            </w:pPr>
            <w:r>
              <w:t xml:space="preserve">4</w:t>
            </w:r>
          </w:p>
        </w:tc>
        <w:tc>
          <w:tcPr/>
          <w:p>
            <w:pPr>
              <w:pStyle w:val="Compact"/>
              <w:jc w:val="left"/>
            </w:pPr>
            <w:r>
              <w:rPr>
                <w:bCs/>
                <w:b/>
              </w:rPr>
              <w:t xml:space="preserve">Psychological Testing Administration</w:t>
            </w:r>
            <w:r>
              <w:br/>
            </w:r>
            <w:r>
              <w:t xml:space="preserve">Administration and scoring of standardized psychological assessments (e.g., Beck Depression Inventory, GAD-7) relevant to the client's condition.</w:t>
            </w:r>
          </w:p>
        </w:tc>
        <w:tc>
          <w:tcPr/>
          <w:p>
            <w:pPr>
              <w:pStyle w:val="Compact"/>
              <w:jc w:val="left"/>
            </w:pPr>
            <w:r>
              <w:t xml:space="preserve">80.00</w:t>
            </w:r>
          </w:p>
        </w:tc>
        <w:tc>
          <w:tcPr/>
          <w:p>
            <w:pPr>
              <w:pStyle w:val="Compact"/>
              <w:jc w:val="left"/>
            </w:pPr>
            <w:r>
              <w:t xml:space="preserve">1.0</w:t>
            </w:r>
          </w:p>
        </w:tc>
        <w:tc>
          <w:tcPr/>
          <w:p>
            <w:pPr>
              <w:pStyle w:val="Compact"/>
              <w:jc w:val="left"/>
            </w:pPr>
            <w:r>
              <w:t xml:space="preserve">80.00</w:t>
            </w:r>
          </w:p>
        </w:tc>
      </w:tr>
      <w:tr>
        <w:tc>
          <w:tcPr/>
          <w:p>
            <w:pPr>
              <w:pStyle w:val="Compact"/>
              <w:jc w:val="left"/>
            </w:pPr>
            <w:r>
              <w:t xml:space="preserve">5</w:t>
            </w:r>
          </w:p>
        </w:tc>
        <w:tc>
          <w:tcPr/>
          <w:p>
            <w:pPr>
              <w:pStyle w:val="Compact"/>
              <w:jc w:val="left"/>
            </w:pPr>
            <w:r>
              <w:rPr>
                <w:bCs/>
                <w:b/>
              </w:rPr>
              <w:t xml:space="preserve">Consultation with Referring Physician</w:t>
            </w:r>
            <w:r>
              <w:br/>
            </w:r>
            <w:r>
              <w:t xml:space="preserve">Professional consultation regarding treatment plan and progress, ensuring coordinated care within the Belgian healthcare system.</w:t>
            </w:r>
          </w:p>
        </w:tc>
        <w:tc>
          <w:tcPr/>
          <w:p>
            <w:pPr>
              <w:pStyle w:val="Compact"/>
              <w:jc w:val="left"/>
            </w:pPr>
            <w:r>
              <w:t xml:space="preserve">60.00</w:t>
            </w:r>
          </w:p>
        </w:tc>
        <w:tc>
          <w:tcPr/>
          <w:p>
            <w:pPr>
              <w:pStyle w:val="Compact"/>
              <w:jc w:val="left"/>
            </w:pPr>
            <w:r>
              <w:t xml:space="preserve">0.5</w:t>
            </w:r>
          </w:p>
        </w:tc>
        <w:tc>
          <w:tcPr/>
          <w:p>
            <w:pPr>
              <w:pStyle w:val="Compact"/>
              <w:jc w:val="left"/>
            </w:pPr>
            <w:r>
              <w:t xml:space="preserve">30.00</w:t>
            </w:r>
          </w:p>
        </w:tc>
      </w:tr>
    </w:tbl>
    <w:p>
      <w:pPr>
        <w:pStyle w:val="BodyText"/>
      </w:pPr>
      <w:r>
        <w:t xml:space="preserve">Subtotal:</w:t>
      </w:r>
      <w:r>
        <w:t xml:space="preserve"> </w:t>
      </w:r>
      <w:r>
        <w:t xml:space="preserve">490.00 EUR</w:t>
      </w:r>
    </w:p>
    <w:p>
      <w:pPr>
        <w:pStyle w:val="BodyText"/>
      </w:pPr>
      <w:r>
        <w:t xml:space="preserve">VAT (21%):</w:t>
      </w:r>
      <w:r>
        <w:t xml:space="preserve"> </w:t>
      </w:r>
      <w:r>
        <w:t xml:space="preserve">102.90 EUR</w:t>
      </w:r>
    </w:p>
    <w:p>
      <w:pPr>
        <w:pStyle w:val="BodyText"/>
      </w:pPr>
      <w:r>
        <w:t xml:space="preserve">Total Due:</w:t>
      </w:r>
      <w:r>
        <w:t xml:space="preserve"> </w:t>
      </w:r>
      <w:r>
        <w:t xml:space="preserve">592.90 EUR</w:t>
      </w:r>
    </w:p>
    <w:bookmarkStart w:id="23" w:name="payment-instructions"/>
    <w:p>
      <w:pPr>
        <w:pStyle w:val="Heading4"/>
      </w:pPr>
      <w:r>
        <w:t xml:space="preserve">Payment Instructions</w:t>
      </w:r>
    </w:p>
    <w:p>
      <w:pPr>
        <w:pStyle w:val="FirstParagraph"/>
      </w:pPr>
      <w:r>
        <w:t xml:space="preserve">Please transfer the total amount of</w:t>
      </w:r>
      <w:r>
        <w:t xml:space="preserve"> </w:t>
      </w:r>
      <w:r>
        <w:rPr>
          <w:bCs/>
          <w:b/>
        </w:rPr>
        <w:t xml:space="preserve">592.90 EUR</w:t>
      </w:r>
      <w:r>
        <w:t xml:space="preserve"> </w:t>
      </w:r>
      <w:r>
        <w:t xml:space="preserve">to the following bank account within 30 days of the invoice date:</w:t>
      </w:r>
    </w:p>
    <w:p>
      <w:pPr>
        <w:pStyle w:val="BodyText"/>
      </w:pPr>
      <w:r>
        <w:rPr>
          <w:bCs/>
          <w:b/>
        </w:rPr>
        <w:t xml:space="preserve">Bank:</w:t>
      </w:r>
      <w:r>
        <w:t xml:space="preserve"> </w:t>
      </w:r>
      <w:r>
        <w:t xml:space="preserve">KBC Bank, Brussels</w:t>
      </w:r>
      <w:r>
        <w:br/>
      </w:r>
      <w:r>
        <w:rPr>
          <w:bCs/>
          <w:b/>
        </w:rPr>
        <w:t xml:space="preserve">Account Holder:</w:t>
      </w:r>
      <w:r>
        <w:t xml:space="preserve"> </w:t>
      </w:r>
      <w:r>
        <w:t xml:space="preserve">Dr. Elena Verhoeven</w:t>
      </w:r>
      <w:r>
        <w:br/>
      </w:r>
      <w:r>
        <w:rPr>
          <w:bCs/>
          <w:b/>
        </w:rPr>
        <w:t xml:space="preserve">IBAN:</w:t>
      </w:r>
      <w:r>
        <w:t xml:space="preserve"> </w:t>
      </w:r>
      <w:r>
        <w:t xml:space="preserve">BE68 5390 0754 7034</w:t>
      </w:r>
      <w:r>
        <w:br/>
      </w:r>
      <w:r>
        <w:rPr>
          <w:bCs/>
          <w:b/>
        </w:rPr>
        <w:t xml:space="preserve">BIC/SWIFT:</w:t>
      </w:r>
      <w:r>
        <w:t xml:space="preserve"> </w:t>
      </w:r>
      <w:r>
        <w:t xml:space="preserve">KREDBEBB</w:t>
      </w:r>
      <w:r>
        <w:br/>
      </w:r>
      <w:r>
        <w:rPr>
          <w:bCs/>
          <w:b/>
        </w:rPr>
        <w:t xml:space="preserve">Reference:</w:t>
      </w:r>
      <w:r>
        <w:t xml:space="preserve"> </w:t>
      </w:r>
      <w:r>
        <w:t xml:space="preserve">INV-2024-0892</w:t>
      </w:r>
    </w:p>
    <w:p>
      <w:pPr>
        <w:pStyle w:val="BodyText"/>
      </w:pPr>
      <w:r>
        <w:t xml:space="preserve">Late payments may incur interest charges in accordance with Belgian law regarding late payment of commercial debts.</w:t>
      </w:r>
    </w:p>
    <w:bookmarkEnd w:id="23"/>
    <w:bookmarkStart w:id="24" w:name="Xa99e3b3f93dbf9d974c2a296e5a596e669e0e34"/>
    <w:p>
      <w:pPr>
        <w:pStyle w:val="Heading4"/>
      </w:pPr>
      <w:r>
        <w:t xml:space="preserve">Important Information Regarding Psychological Services in Brussels</w:t>
      </w:r>
    </w:p>
    <w:p>
      <w:pPr>
        <w:pStyle w:val="FirstParagraph"/>
      </w:pPr>
      <w:r>
        <w:t xml:space="preserve">This invoice represents professional psychological services rendered by a licensed Psychologist operating within the Brussels-Capital Region of Belgium. The services provided adhere to the ethical guidelines set forth by the Belgian Federation of Psychology (FBP) and the specific regulations governing mental health professionals in Brussels.</w:t>
      </w:r>
    </w:p>
    <w:p>
      <w:pPr>
        <w:pStyle w:val="BodyText"/>
      </w:pPr>
      <w:r>
        <w:rPr>
          <w:bCs/>
          <w:b/>
        </w:rPr>
        <w:t xml:space="preserve">Reimbursement and Insurance:</w:t>
      </w:r>
      <w:r>
        <w:t xml:space="preserve"> </w:t>
      </w:r>
      <w:r>
        <w:t xml:space="preserve">Please note that this invoice is issued for private payment. Depending on your specific health insurance policy (mutuelle/ziekenfonds) in Belgium, a portion of these costs may be reimbursable. Many Belgian insurers offer supplementary coverage for psychological care, particularly when a referral from a general practitioner is present. We recommend contacting your insurer directly with this invoice and the provided INSS number to process any applicable claims. The rates listed reflect the standard professional fees for psychological practice in Brussels.</w:t>
      </w:r>
    </w:p>
    <w:p>
      <w:pPr>
        <w:pStyle w:val="BodyText"/>
      </w:pPr>
      <w:r>
        <w:rPr>
          <w:bCs/>
          <w:b/>
        </w:rPr>
        <w:t xml:space="preserve">Confidentiality:</w:t>
      </w:r>
      <w:r>
        <w:t xml:space="preserve"> </w:t>
      </w:r>
      <w:r>
        <w:t xml:space="preserve">All information contained within this invoice and the associated treatment records is strictly confidential. In compliance with the General Data Protection Regulation (GDPR) and Belgian privacy laws, your personal data is processed solely for the purpose of billing and maintaining professional records.</w:t>
      </w:r>
    </w:p>
    <w:p>
      <w:pPr>
        <w:pStyle w:val="BodyText"/>
      </w:pPr>
      <w:r>
        <w:rPr>
          <w:bCs/>
          <w:b/>
        </w:rPr>
        <w:t xml:space="preserve">Dispute Resolution:</w:t>
      </w:r>
      <w:r>
        <w:t xml:space="preserve"> </w:t>
      </w:r>
      <w:r>
        <w:t xml:space="preserve">In the event of any dispute regarding this invoice, the parties agree to attempt amicable resolution first. If unresolved, the competent courts of Brussels shall have jurisdiction.</w:t>
      </w:r>
    </w:p>
    <w:bookmarkEnd w:id="24"/>
    <w:p>
      <w:pPr>
        <w:pStyle w:val="BodyText"/>
      </w:pPr>
      <w:r>
        <w:t xml:space="preserve">This document is a valid tax invoice issued in accordance with the Belgian Code of Economic Law. The Psychologist named herein is fully registered with the Crossroads Bank for Enterprises (KBO) and is authorized to practice psychology in Belgium. The services described were performed in Brussels, Belgium. This invoice serves as a formal request for payment for the professional time, expertise, and resources dedicated to the client's psychological well-being. By accepting these services, the client acknowledges the terms of engagement and the fee structure agreed upon prior to the commencement of therapy.</w:t>
      </w:r>
    </w:p>
    <w:p>
      <w:pPr>
        <w:pStyle w:val="BodyText"/>
      </w:pPr>
      <w:r>
        <w:t xml:space="preserve">Thank you for your trust in our professional services. We are committed to providing high-quality psychological care in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Brussels, Belgium</dc:title>
  <dc:creator/>
  <dc:language>en</dc:language>
  <cp:keywords/>
  <dcterms:created xsi:type="dcterms:W3CDTF">2026-10-10T06:48:47Z</dcterms:created>
  <dcterms:modified xsi:type="dcterms:W3CDTF">2026-10-10T06:48:47Z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