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Psychological</w:t>
      </w:r>
      <w:r>
        <w:t xml:space="preserve"> </w:t>
      </w:r>
      <w:r>
        <w:t xml:space="preserve">Services</w:t>
      </w:r>
      <w:r>
        <w:t xml:space="preserve"> </w:t>
      </w:r>
      <w:r>
        <w:t xml:space="preserve">Invoice</w:t>
      </w:r>
      <w:r>
        <w:t xml:space="preserve"> </w:t>
      </w:r>
      <w:r>
        <w:t xml:space="preserve">-</w:t>
      </w:r>
      <w:r>
        <w:t xml:space="preserve"> </w:t>
      </w:r>
      <w:r>
        <w:t xml:space="preserve">Abu</w:t>
      </w:r>
      <w:r>
        <w:t xml:space="preserve"> </w:t>
      </w:r>
      <w:r>
        <w:t xml:space="preserve">Dhabi,</w:t>
      </w:r>
      <w:r>
        <w:t xml:space="preserve"> </w:t>
      </w:r>
      <w:r>
        <w:t xml:space="preserve">UAE</w:t>
      </w:r>
    </w:p>
    <w:bookmarkStart w:id="20" w:name="mindcare-professional-psychology-center"/>
    <w:p>
      <w:pPr>
        <w:pStyle w:val="Heading1"/>
      </w:pPr>
      <w:r>
        <w:t xml:space="preserve">MindCare Professional Psychology Center</w:t>
      </w:r>
    </w:p>
    <w:p>
      <w:pPr>
        <w:pStyle w:val="FirstParagraph"/>
      </w:pPr>
      <w:r>
        <w:t xml:space="preserve">Licensed Clinical Psychologist Services</w:t>
      </w:r>
    </w:p>
    <w:p>
      <w:pPr>
        <w:pStyle w:val="BodyText"/>
      </w:pPr>
      <w:r>
        <w:t xml:space="preserve">Office 402, Al Reem Island Tower, Abu Dhabi, United Arab Emirates</w:t>
      </w:r>
    </w:p>
    <w:p>
      <w:pPr>
        <w:pStyle w:val="BodyText"/>
      </w:pPr>
      <w:r>
        <w:t xml:space="preserve">P.O. Box: 12345, Abu Dhabi, UAE</w:t>
      </w:r>
    </w:p>
    <w:p>
      <w:pPr>
        <w:pStyle w:val="BodyText"/>
      </w:pPr>
      <w:r>
        <w:t xml:space="preserve">Phone: +971 2 123 4567 | Email: billing@mindcare-abudhabi.ae</w:t>
      </w:r>
    </w:p>
    <w:p>
      <w:pPr>
        <w:pStyle w:val="BodyText"/>
      </w:pPr>
      <w:r>
        <w:t xml:space="preserve">VAT Registration Number: AE 123 456 789 000003</w:t>
      </w:r>
    </w:p>
    <w:p>
      <w:pPr>
        <w:pStyle w:val="BodyText"/>
      </w:pPr>
      <w:r>
        <w:t xml:space="preserve">Department of Health (DOH) License No: PSY-AD-2024-001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INV-2024-0892</w:t>
      </w:r>
    </w:p>
    <w:p>
      <w:pPr>
        <w:pStyle w:val="BodyText"/>
      </w:pPr>
      <w:r>
        <w:rPr>
          <w:bCs/>
          <w:b/>
        </w:rPr>
        <w:t xml:space="preserve">Date of Issue:</w:t>
      </w:r>
      <w:r>
        <w:t xml:space="preserve"> </w:t>
      </w:r>
      <w:r>
        <w:t xml:space="preserve">January 15, 2024</w:t>
      </w:r>
    </w:p>
    <w:p>
      <w:pPr>
        <w:pStyle w:val="BodyText"/>
      </w:pPr>
      <w:r>
        <w:rPr>
          <w:bCs/>
          <w:b/>
        </w:rPr>
        <w:t xml:space="preserve">Due Date:</w:t>
      </w:r>
      <w:r>
        <w:t xml:space="preserve"> </w:t>
      </w:r>
      <w:r>
        <w:t xml:space="preserve">February 14, 2024</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United Arab Emirates Dirham (AED)</w:t>
      </w:r>
    </w:p>
    <w:bookmarkEnd w:id="21"/>
    <w:p>
      <w:pPr>
        <w:pStyle w:val="BodyText"/>
      </w:pPr>
      <w:r>
        <w:rPr>
          <w:bCs/>
          <w:b/>
        </w:rPr>
        <w:t xml:space="preserve">Important Notice for United Arab Emirates Abu Dhabi Clients:</w:t>
      </w:r>
      <w:r>
        <w:t xml:space="preserve"> </w:t>
      </w:r>
      <w:r>
        <w:t xml:space="preserve">This invoice complies with the Federal Tax Authority (FTA) regulations of the United Arab Emirates. All psychological services rendered are subject to 5% Value Added Tax (VAT) as per UAE tax law. This document serves as an official tax invoice for reimbursement and accounting purposes within Abu Dhabi and across the UAE.</w:t>
      </w:r>
    </w:p>
    <w:bookmarkStart w:id="24" w:name="billing-information"/>
    <w:p>
      <w:pPr>
        <w:pStyle w:val="Heading3"/>
      </w:pPr>
      <w:r>
        <w:t xml:space="preserve">Billing Information</w:t>
      </w:r>
    </w:p>
    <w:bookmarkStart w:id="22" w:name="bill-to-client"/>
    <w:p>
      <w:pPr>
        <w:pStyle w:val="Heading4"/>
      </w:pPr>
      <w:r>
        <w:t xml:space="preserve">Bill To (Client)</w:t>
      </w:r>
    </w:p>
    <w:p>
      <w:pPr>
        <w:pStyle w:val="FirstParagraph"/>
      </w:pPr>
      <w:r>
        <w:rPr>
          <w:bCs/>
          <w:b/>
        </w:rPr>
        <w:t xml:space="preserve">Name:</w:t>
      </w:r>
      <w:r>
        <w:t xml:space="preserve"> </w:t>
      </w:r>
      <w:r>
        <w:t xml:space="preserve">Ahmed Al Mansouri</w:t>
      </w:r>
    </w:p>
    <w:p>
      <w:pPr>
        <w:pStyle w:val="BodyText"/>
      </w:pPr>
      <w:r>
        <w:rPr>
          <w:bCs/>
          <w:b/>
        </w:rPr>
        <w:t xml:space="preserve">Address:</w:t>
      </w:r>
      <w:r>
        <w:t xml:space="preserve"> </w:t>
      </w:r>
      <w:r>
        <w:t xml:space="preserve">Villa 15, Saadiyat Island, Abu Dhabi, United Arab Emirates</w:t>
      </w:r>
    </w:p>
    <w:p>
      <w:pPr>
        <w:pStyle w:val="BodyText"/>
      </w:pPr>
      <w:r>
        <w:rPr>
          <w:bCs/>
          <w:b/>
        </w:rPr>
        <w:t xml:space="preserve">Phone:</w:t>
      </w:r>
      <w:r>
        <w:t xml:space="preserve"> </w:t>
      </w:r>
      <w:r>
        <w:t xml:space="preserve">+971 50 123 4567</w:t>
      </w:r>
    </w:p>
    <w:p>
      <w:pPr>
        <w:pStyle w:val="BodyText"/>
      </w:pPr>
      <w:r>
        <w:rPr>
          <w:bCs/>
          <w:b/>
        </w:rPr>
        <w:t xml:space="preserve">Email:</w:t>
      </w:r>
      <w:r>
        <w:t xml:space="preserve"> </w:t>
      </w:r>
      <w:r>
        <w:t xml:space="preserve">ahmed.almansouri@email.ae</w:t>
      </w:r>
    </w:p>
    <w:p>
      <w:pPr>
        <w:pStyle w:val="BodyText"/>
      </w:pPr>
      <w:r>
        <w:rPr>
          <w:bCs/>
          <w:b/>
        </w:rPr>
        <w:t xml:space="preserve">Emirates ID:</w:t>
      </w:r>
      <w:r>
        <w:t xml:space="preserve"> </w:t>
      </w:r>
      <w:r>
        <w:t xml:space="preserve">784-1985-1234567-8</w:t>
      </w:r>
    </w:p>
    <w:bookmarkEnd w:id="22"/>
    <w:bookmarkStart w:id="23" w:name="X873152bb4044642fa28f2492937d52c50875b13"/>
    <w:p>
      <w:pPr>
        <w:pStyle w:val="Heading4"/>
      </w:pPr>
      <w:r>
        <w:t xml:space="preserve">Insurance / Third Party Payer (If Applicable)</w:t>
      </w:r>
    </w:p>
    <w:p>
      <w:pPr>
        <w:pStyle w:val="FirstParagraph"/>
      </w:pPr>
      <w:r>
        <w:rPr>
          <w:bCs/>
          <w:b/>
        </w:rPr>
        <w:t xml:space="preserve">Insurance Provider:</w:t>
      </w:r>
      <w:r>
        <w:t xml:space="preserve"> </w:t>
      </w:r>
      <w:r>
        <w:t xml:space="preserve">Daman Health Insurance</w:t>
      </w:r>
    </w:p>
    <w:p>
      <w:pPr>
        <w:pStyle w:val="BodyText"/>
      </w:pPr>
      <w:r>
        <w:rPr>
          <w:bCs/>
          <w:b/>
        </w:rPr>
        <w:t xml:space="preserve">Policy Number:</w:t>
      </w:r>
      <w:r>
        <w:t xml:space="preserve"> </w:t>
      </w:r>
      <w:r>
        <w:t xml:space="preserve">DAM-2024-987654</w:t>
      </w:r>
    </w:p>
    <w:p>
      <w:pPr>
        <w:pStyle w:val="BodyText"/>
      </w:pPr>
      <w:r>
        <w:rPr>
          <w:bCs/>
          <w:b/>
        </w:rPr>
        <w:t xml:space="preserve">Group Number:</w:t>
      </w:r>
      <w:r>
        <w:t xml:space="preserve"> </w:t>
      </w:r>
      <w:r>
        <w:t xml:space="preserve">GRP-AD-45678</w:t>
      </w:r>
    </w:p>
    <w:p>
      <w:pPr>
        <w:pStyle w:val="BodyText"/>
      </w:pPr>
      <w:r>
        <w:rPr>
          <w:bCs/>
          <w:b/>
        </w:rPr>
        <w:t xml:space="preserve">Pre-authorization Ref:</w:t>
      </w:r>
      <w:r>
        <w:t xml:space="preserve"> </w:t>
      </w:r>
      <w:r>
        <w:t xml:space="preserve">AUTH-PSY-2024-001</w:t>
      </w:r>
    </w:p>
    <w:p>
      <w:pPr>
        <w:pStyle w:val="BodyText"/>
      </w:pPr>
      <w:r>
        <w:rPr>
          <w:bCs/>
          <w:b/>
        </w:rPr>
        <w:t xml:space="preserve">Claim Status:</w:t>
      </w:r>
      <w:r>
        <w:t xml:space="preserve"> </w:t>
      </w:r>
      <w:r>
        <w:t xml:space="preserve">Pending Review</w:t>
      </w:r>
    </w:p>
    <w:bookmarkEnd w:id="23"/>
    <w:bookmarkEnd w:id="24"/>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Service Description</w:t>
            </w:r>
          </w:p>
        </w:tc>
        <w:tc>
          <w:tcPr/>
          <w:p>
            <w:pPr>
              <w:pStyle w:val="Compact"/>
              <w:jc w:val="left"/>
            </w:pPr>
            <w:r>
              <w:t xml:space="preserve">Session Date</w:t>
            </w:r>
          </w:p>
        </w:tc>
        <w:tc>
          <w:tcPr/>
          <w:p>
            <w:pPr>
              <w:pStyle w:val="Compact"/>
              <w:jc w:val="left"/>
            </w:pPr>
            <w:r>
              <w:t xml:space="preserve">Duration</w:t>
            </w:r>
          </w:p>
        </w:tc>
        <w:tc>
          <w:tcPr/>
          <w:p>
            <w:pPr>
              <w:pStyle w:val="Compact"/>
              <w:jc w:val="left"/>
            </w:pPr>
            <w:r>
              <w:t xml:space="preserve">Unit Price (AED)</w:t>
            </w:r>
          </w:p>
        </w:tc>
        <w:tc>
          <w:tcPr/>
          <w:p>
            <w:pPr>
              <w:pStyle w:val="Compact"/>
              <w:jc w:val="left"/>
            </w:pPr>
            <w:r>
              <w:t xml:space="preserve">Quantity</w:t>
            </w:r>
          </w:p>
        </w:tc>
        <w:tc>
          <w:tcPr/>
          <w:p>
            <w:pPr>
              <w:pStyle w:val="Compact"/>
              <w:jc w:val="left"/>
            </w:pPr>
            <w:r>
              <w:t xml:space="preserve">Amount (AED)</w:t>
            </w:r>
          </w:p>
        </w:tc>
      </w:tr>
      <w:tr>
        <w:tc>
          <w:tcPr/>
          <w:p>
            <w:pPr>
              <w:pStyle w:val="Compact"/>
              <w:jc w:val="left"/>
            </w:pPr>
            <w:r>
              <w:rPr>
                <w:bCs/>
                <w:b/>
              </w:rPr>
              <w:t xml:space="preserve">Initial Psychological Assessment</w:t>
            </w:r>
            <w:r>
              <w:br/>
            </w:r>
            <w:r>
              <w:t xml:space="preserve">Comprehensive clinical evaluation conducted by licensed Psychologist in Abu Dhabi. Includes diagnostic interview, psychological testing, and formulation of treatment plan in accordance with UAE healthcare standards.</w:t>
            </w:r>
          </w:p>
        </w:tc>
        <w:tc>
          <w:tcPr/>
          <w:p>
            <w:pPr>
              <w:pStyle w:val="Compact"/>
              <w:jc w:val="left"/>
            </w:pPr>
            <w:r>
              <w:t xml:space="preserve">Jan 02, 2024</w:t>
            </w:r>
          </w:p>
        </w:tc>
        <w:tc>
          <w:tcPr/>
          <w:p>
            <w:pPr>
              <w:pStyle w:val="Compact"/>
              <w:jc w:val="left"/>
            </w:pPr>
            <w:r>
              <w:t xml:space="preserve">90 minutes</w:t>
            </w:r>
          </w:p>
        </w:tc>
        <w:tc>
          <w:tcPr/>
          <w:p>
            <w:pPr>
              <w:pStyle w:val="Compact"/>
              <w:jc w:val="left"/>
            </w:pPr>
            <w:r>
              <w:t xml:space="preserve">850.00</w:t>
            </w:r>
          </w:p>
        </w:tc>
        <w:tc>
          <w:tcPr/>
          <w:p>
            <w:pPr>
              <w:pStyle w:val="Compact"/>
              <w:jc w:val="left"/>
            </w:pPr>
            <w:r>
              <w:t xml:space="preserve">1</w:t>
            </w:r>
          </w:p>
        </w:tc>
        <w:tc>
          <w:tcPr/>
          <w:p>
            <w:pPr>
              <w:pStyle w:val="Compact"/>
              <w:jc w:val="left"/>
            </w:pPr>
            <w:r>
              <w:t xml:space="preserve">850.00</w:t>
            </w:r>
          </w:p>
        </w:tc>
      </w:tr>
      <w:tr>
        <w:tc>
          <w:tcPr/>
          <w:p>
            <w:pPr>
              <w:pStyle w:val="Compact"/>
              <w:jc w:val="left"/>
            </w:pPr>
            <w:r>
              <w:rPr>
                <w:bCs/>
                <w:b/>
              </w:rPr>
              <w:t xml:space="preserve">Individual Psychotherapy Session</w:t>
            </w:r>
            <w:r>
              <w:br/>
            </w:r>
            <w:r>
              <w:t xml:space="preserve">Cognitive Behavioral Therapy (CBT) session provided by qualified Psychologist. Focus on anxiety management and coping strategies. Conducted at MindCare Center, Abu Dhabi, United Arab Emirates.</w:t>
            </w:r>
          </w:p>
        </w:tc>
        <w:tc>
          <w:tcPr/>
          <w:p>
            <w:pPr>
              <w:pStyle w:val="Compact"/>
              <w:jc w:val="left"/>
            </w:pPr>
            <w:r>
              <w:t xml:space="preserve">Jan 05, 2024</w:t>
            </w:r>
          </w:p>
        </w:tc>
        <w:tc>
          <w:tcPr/>
          <w:p>
            <w:pPr>
              <w:pStyle w:val="Compact"/>
              <w:jc w:val="left"/>
            </w:pPr>
            <w:r>
              <w:t xml:space="preserve">60 minutes</w:t>
            </w:r>
          </w:p>
        </w:tc>
        <w:tc>
          <w:tcPr/>
          <w:p>
            <w:pPr>
              <w:pStyle w:val="Compact"/>
              <w:jc w:val="left"/>
            </w:pPr>
            <w:r>
              <w:t xml:space="preserve">550.00</w:t>
            </w:r>
          </w:p>
        </w:tc>
        <w:tc>
          <w:tcPr/>
          <w:p>
            <w:pPr>
              <w:pStyle w:val="Compact"/>
              <w:jc w:val="left"/>
            </w:pPr>
            <w:r>
              <w:t xml:space="preserve">1</w:t>
            </w:r>
          </w:p>
        </w:tc>
        <w:tc>
          <w:tcPr/>
          <w:p>
            <w:pPr>
              <w:pStyle w:val="Compact"/>
              <w:jc w:val="left"/>
            </w:pPr>
            <w:r>
              <w:t xml:space="preserve">550.00</w:t>
            </w:r>
          </w:p>
        </w:tc>
      </w:tr>
      <w:tr>
        <w:tc>
          <w:tcPr/>
          <w:p>
            <w:pPr>
              <w:pStyle w:val="Compact"/>
              <w:jc w:val="left"/>
            </w:pPr>
            <w:r>
              <w:rPr>
                <w:bCs/>
                <w:b/>
              </w:rPr>
              <w:t xml:space="preserve">Individual Psychotherapy Session</w:t>
            </w:r>
            <w:r>
              <w:br/>
            </w:r>
            <w:r>
              <w:t xml:space="preserve">Continuation of CBT treatment plan. Session includes progress review, skill-building exercises, and homework assignment. Delivered by licensed Psychologist in Abu Dhabi.</w:t>
            </w:r>
          </w:p>
        </w:tc>
        <w:tc>
          <w:tcPr/>
          <w:p>
            <w:pPr>
              <w:pStyle w:val="Compact"/>
              <w:jc w:val="left"/>
            </w:pPr>
            <w:r>
              <w:t xml:space="preserve">Jan 12, 2024</w:t>
            </w:r>
          </w:p>
        </w:tc>
        <w:tc>
          <w:tcPr/>
          <w:p>
            <w:pPr>
              <w:pStyle w:val="Compact"/>
              <w:jc w:val="left"/>
            </w:pPr>
            <w:r>
              <w:t xml:space="preserve">60 minutes</w:t>
            </w:r>
          </w:p>
        </w:tc>
        <w:tc>
          <w:tcPr/>
          <w:p>
            <w:pPr>
              <w:pStyle w:val="Compact"/>
              <w:jc w:val="left"/>
            </w:pPr>
            <w:r>
              <w:t xml:space="preserve">550.00</w:t>
            </w:r>
          </w:p>
        </w:tc>
        <w:tc>
          <w:tcPr/>
          <w:p>
            <w:pPr>
              <w:pStyle w:val="Compact"/>
              <w:jc w:val="left"/>
            </w:pPr>
            <w:r>
              <w:t xml:space="preserve">1</w:t>
            </w:r>
          </w:p>
        </w:tc>
        <w:tc>
          <w:tcPr/>
          <w:p>
            <w:pPr>
              <w:pStyle w:val="Compact"/>
              <w:jc w:val="left"/>
            </w:pPr>
            <w:r>
              <w:t xml:space="preserve">550.00</w:t>
            </w:r>
          </w:p>
        </w:tc>
      </w:tr>
      <w:tr>
        <w:tc>
          <w:tcPr/>
          <w:p>
            <w:pPr>
              <w:pStyle w:val="Compact"/>
              <w:jc w:val="left"/>
            </w:pPr>
            <w:r>
              <w:rPr>
                <w:bCs/>
                <w:b/>
              </w:rPr>
              <w:t xml:space="preserve">Psychological Report Preparation</w:t>
            </w:r>
            <w:r>
              <w:br/>
            </w:r>
            <w:r>
              <w:t xml:space="preserve">Detailed clinical report summarizing assessment findings, diagnosis, and treatment recommendations. Prepared by senior Psychologist for insurance and medical records purposes in United Arab Emirates Abu Dhabi.</w:t>
            </w:r>
          </w:p>
        </w:tc>
        <w:tc>
          <w:tcPr/>
          <w:p>
            <w:pPr>
              <w:pStyle w:val="Compact"/>
              <w:jc w:val="left"/>
            </w:pPr>
            <w:r>
              <w:t xml:space="preserve">Jan 14, 2024</w:t>
            </w:r>
          </w:p>
        </w:tc>
        <w:tc>
          <w:tcPr/>
          <w:p>
            <w:pPr>
              <w:pStyle w:val="Compact"/>
              <w:jc w:val="left"/>
            </w:pPr>
            <w:r>
              <w:t xml:space="preserve">N/A</w:t>
            </w:r>
          </w:p>
        </w:tc>
        <w:tc>
          <w:tcPr/>
          <w:p>
            <w:pPr>
              <w:pStyle w:val="Compact"/>
              <w:jc w:val="left"/>
            </w:pPr>
            <w:r>
              <w:t xml:space="preserve">400.00</w:t>
            </w:r>
          </w:p>
        </w:tc>
        <w:tc>
          <w:tcPr/>
          <w:p>
            <w:pPr>
              <w:pStyle w:val="Compact"/>
              <w:jc w:val="left"/>
            </w:pPr>
            <w:r>
              <w:t xml:space="preserve">1</w:t>
            </w:r>
          </w:p>
        </w:tc>
        <w:tc>
          <w:tcPr/>
          <w:p>
            <w:pPr>
              <w:pStyle w:val="Compact"/>
              <w:jc w:val="left"/>
            </w:pPr>
            <w:r>
              <w:t xml:space="preserve">400.00</w:t>
            </w:r>
          </w:p>
        </w:tc>
      </w:tr>
      <w:tr>
        <w:tc>
          <w:tcPr/>
          <w:p>
            <w:pPr>
              <w:pStyle w:val="Compact"/>
              <w:jc w:val="left"/>
            </w:pPr>
            <w:r>
              <w:rPr>
                <w:bCs/>
                <w:b/>
              </w:rPr>
              <w:t xml:space="preserve">Family Counseling Session</w:t>
            </w:r>
            <w:r>
              <w:br/>
            </w:r>
            <w:r>
              <w:t xml:space="preserve">Joint session with client and family members to discuss treatment progress and support strategies. Conducted by licensed Psychologist at our Abu Dhabi clinic.</w:t>
            </w:r>
          </w:p>
        </w:tc>
        <w:tc>
          <w:tcPr/>
          <w:p>
            <w:pPr>
              <w:pStyle w:val="Compact"/>
              <w:jc w:val="left"/>
            </w:pPr>
            <w:r>
              <w:t xml:space="preserve">Jan 15, 2024</w:t>
            </w:r>
          </w:p>
        </w:tc>
        <w:tc>
          <w:tcPr/>
          <w:p>
            <w:pPr>
              <w:pStyle w:val="Compact"/>
              <w:jc w:val="left"/>
            </w:pPr>
            <w:r>
              <w:t xml:space="preserve">75 minutes</w:t>
            </w:r>
          </w:p>
        </w:tc>
        <w:tc>
          <w:tcPr/>
          <w:p>
            <w:pPr>
              <w:pStyle w:val="Compact"/>
              <w:jc w:val="left"/>
            </w:pPr>
            <w:r>
              <w:t xml:space="preserve">700.00</w:t>
            </w:r>
          </w:p>
        </w:tc>
        <w:tc>
          <w:tcPr/>
          <w:p>
            <w:pPr>
              <w:pStyle w:val="Compact"/>
              <w:jc w:val="left"/>
            </w:pPr>
            <w:r>
              <w:t xml:space="preserve">1</w:t>
            </w:r>
          </w:p>
        </w:tc>
        <w:tc>
          <w:tcPr/>
          <w:p>
            <w:pPr>
              <w:pStyle w:val="Compact"/>
              <w:jc w:val="left"/>
            </w:pPr>
            <w:r>
              <w:t xml:space="preserve">700.00</w:t>
            </w:r>
          </w:p>
        </w:tc>
      </w:tr>
    </w:tbl>
    <w:p>
      <w:pPr>
        <w:pStyle w:val="BodyText"/>
      </w:pPr>
      <w:r>
        <w:t xml:space="preserve">Subtotal (AED):</w:t>
      </w:r>
      <w:r>
        <w:t xml:space="preserve"> </w:t>
      </w:r>
      <w:r>
        <w:t xml:space="preserve">3,050.00</w:t>
      </w:r>
    </w:p>
    <w:p>
      <w:pPr>
        <w:pStyle w:val="BodyText"/>
      </w:pPr>
      <w:r>
        <w:t xml:space="preserve">VAT (5%) - UAE Federal Tax Authority:</w:t>
      </w:r>
      <w:r>
        <w:t xml:space="preserve"> </w:t>
      </w:r>
      <w:r>
        <w:t xml:space="preserve">152.50</w:t>
      </w:r>
    </w:p>
    <w:p>
      <w:pPr>
        <w:pStyle w:val="BodyText"/>
      </w:pPr>
      <w:r>
        <w:t xml:space="preserve">Insurance Coverage (If Applicable):</w:t>
      </w:r>
      <w:r>
        <w:t xml:space="preserve"> </w:t>
      </w:r>
      <w:r>
        <w:t xml:space="preserve">-1,500.00</w:t>
      </w:r>
    </w:p>
    <w:p>
      <w:pPr>
        <w:pStyle w:val="BodyText"/>
      </w:pPr>
      <w:r>
        <w:t xml:space="preserve">TOTAL DUE (AED):</w:t>
      </w:r>
      <w:r>
        <w:t xml:space="preserve"> </w:t>
      </w:r>
      <w:r>
        <w:t xml:space="preserve">1,702.50</w:t>
      </w:r>
    </w:p>
    <w:bookmarkStart w:id="25" w:name="payment-instructions"/>
    <w:p>
      <w:pPr>
        <w:pStyle w:val="Heading3"/>
      </w:pPr>
      <w:r>
        <w:t xml:space="preserve">Payment Instructions</w:t>
      </w:r>
    </w:p>
    <w:p>
      <w:pPr>
        <w:pStyle w:val="FirstParagraph"/>
      </w:pPr>
      <w:r>
        <w:rPr>
          <w:bCs/>
          <w:b/>
        </w:rPr>
        <w:t xml:space="preserve">Bank Name:</w:t>
      </w:r>
      <w:r>
        <w:t xml:space="preserve"> </w:t>
      </w:r>
      <w:r>
        <w:t xml:space="preserve">Emirates NBD, Abu Dhabi Branch, United Arab Emirates</w:t>
      </w:r>
    </w:p>
    <w:p>
      <w:pPr>
        <w:pStyle w:val="BodyText"/>
      </w:pPr>
      <w:r>
        <w:rPr>
          <w:bCs/>
          <w:b/>
        </w:rPr>
        <w:t xml:space="preserve">Account Name:</w:t>
      </w:r>
      <w:r>
        <w:t xml:space="preserve"> </w:t>
      </w:r>
      <w:r>
        <w:t xml:space="preserve">MindCare Professional Psychology Center LLC</w:t>
      </w:r>
    </w:p>
    <w:p>
      <w:pPr>
        <w:pStyle w:val="BodyText"/>
      </w:pPr>
      <w:r>
        <w:rPr>
          <w:bCs/>
          <w:b/>
        </w:rPr>
        <w:t xml:space="preserve">Account Number:</w:t>
      </w:r>
      <w:r>
        <w:t xml:space="preserve"> </w:t>
      </w:r>
      <w:r>
        <w:t xml:space="preserve">1000 1234 5678 9012</w:t>
      </w:r>
    </w:p>
    <w:p>
      <w:pPr>
        <w:pStyle w:val="BodyText"/>
      </w:pPr>
      <w:r>
        <w:rPr>
          <w:bCs/>
          <w:b/>
        </w:rPr>
        <w:t xml:space="preserve">IBAN:</w:t>
      </w:r>
      <w:r>
        <w:t xml:space="preserve"> </w:t>
      </w:r>
      <w:r>
        <w:t xml:space="preserve">AE07 0100 0123 4567 8901 2345</w:t>
      </w:r>
    </w:p>
    <w:p>
      <w:pPr>
        <w:pStyle w:val="BodyText"/>
      </w:pPr>
      <w:r>
        <w:rPr>
          <w:bCs/>
          <w:b/>
        </w:rPr>
        <w:t xml:space="preserve">SWIFT/BIC Code:</w:t>
      </w:r>
      <w:r>
        <w:t xml:space="preserve"> </w:t>
      </w:r>
      <w:r>
        <w:t xml:space="preserve">EBILAEAD</w:t>
      </w:r>
    </w:p>
    <w:p>
      <w:pPr>
        <w:pStyle w:val="BodyText"/>
      </w:pPr>
      <w:r>
        <w:rPr>
          <w:bCs/>
          <w:b/>
        </w:rPr>
        <w:t xml:space="preserve">Reference:</w:t>
      </w:r>
      <w:r>
        <w:t xml:space="preserve"> </w:t>
      </w:r>
      <w:r>
        <w:t xml:space="preserve">Please include Invoice Number INV-2024-0892 in payment reference</w:t>
      </w:r>
    </w:p>
    <w:p>
      <w:pPr>
        <w:pStyle w:val="BodyText"/>
      </w:pPr>
      <w:r>
        <w:rPr>
          <w:bCs/>
          <w:b/>
        </w:rPr>
        <w:t xml:space="preserve">Accepted Payment Methods:</w:t>
      </w:r>
      <w:r>
        <w:t xml:space="preserve"> </w:t>
      </w:r>
      <w:r>
        <w:t xml:space="preserve">Bank Transfer (FT), Credit Card (Visa/Mastercard), Cheque (payable in Abu Dhabi, UAE)</w:t>
      </w:r>
    </w:p>
    <w:p>
      <w:pPr>
        <w:pStyle w:val="BodyText"/>
      </w:pPr>
      <w:r>
        <w:rPr>
          <w:bCs/>
          <w:b/>
        </w:rPr>
        <w:t xml:space="preserve">Note:</w:t>
      </w:r>
      <w:r>
        <w:t xml:space="preserve"> </w:t>
      </w:r>
      <w:r>
        <w:t xml:space="preserve">All payments must be made in United Arab Emirates Dirham (AED). Late payments may incur a 2% monthly interest charge as per UAE commercial regulations.</w:t>
      </w:r>
    </w:p>
    <w:bookmarkEnd w:id="25"/>
    <w:bookmarkStart w:id="26" w:name="terms-conditions-and-important-notes"/>
    <w:p>
      <w:pPr>
        <w:pStyle w:val="Heading3"/>
      </w:pPr>
      <w:r>
        <w:t xml:space="preserve">Terms, Conditions, and Important Notes</w:t>
      </w:r>
    </w:p>
    <w:p>
      <w:pPr>
        <w:pStyle w:val="FirstParagraph"/>
      </w:pPr>
      <w:r>
        <w:t xml:space="preserve">1. This invoice is issued by MindCare Professional Psychology Center, a licensed healthcare provider operating in Abu Dhabi, United Arab Emirates. All psychological services are delivered by qualified Psychologists registered with the Department of Health (DOH) Abu Dhabi.</w:t>
      </w:r>
    </w:p>
    <w:p>
      <w:pPr>
        <w:pStyle w:val="BodyText"/>
      </w:pPr>
      <w:r>
        <w:t xml:space="preserve">2. The Value Added Tax (VAT) of 5% charged on this invoice is in compliance with the Federal Tax Authority (FTA) regulations of the United Arab Emirates. This tax invoice is valid for VAT recovery purposes for registered businesses and insurance claims within Abu Dhabi and the UAE.</w:t>
      </w:r>
    </w:p>
    <w:p>
      <w:pPr>
        <w:pStyle w:val="BodyText"/>
      </w:pPr>
      <w:r>
        <w:t xml:space="preserve">3. All psychological assessments, therapy sessions, and reports are conducted in strict accordance with the ethical guidelines of the UAE Ministry of Health and Prevention (MOHAP) and international psychological practice standards. Client confidentiality is maintained as per UAE healthcare privacy laws.</w:t>
      </w:r>
    </w:p>
    <w:p>
      <w:pPr>
        <w:pStyle w:val="BodyText"/>
      </w:pPr>
      <w:r>
        <w:t xml:space="preserve">4. Insurance claims: If your treatment is covered by health insurance, please submit this invoice along with the psychological report and pre-authorization documents to your insurance provider. MindCare Professional Psychology Center accepts major insurance providers operating in Abu Dhabi, United Arab Emirates, including Daman, AXA, Bupa, and others.</w:t>
      </w:r>
    </w:p>
    <w:p>
      <w:pPr>
        <w:pStyle w:val="BodyText"/>
      </w:pPr>
      <w:r>
        <w:t xml:space="preserve">5. Payment is due within 30 days from the date of invoice issuance. For corporate clients in Abu Dhabi, payment terms may be negotiated separately. Please contact our billing department for any inquiries regarding this invoice or your psychological treatment plan.</w:t>
      </w:r>
    </w:p>
    <w:p>
      <w:pPr>
        <w:pStyle w:val="BodyText"/>
      </w:pPr>
      <w:r>
        <w:t xml:space="preserve">6. This invoice serves as an official record of psychological services rendered. Please retain this document for your personal records, insurance reimbursement, and tax purposes in the United Arab Emirates Abu Dhabi.</w:t>
      </w:r>
    </w:p>
    <w:p>
      <w:pPr>
        <w:pStyle w:val="BodyText"/>
      </w:pPr>
      <w:r>
        <w:t xml:space="preserve">7. For any questions regarding this invoice, please contact our billing team at billing@mindcare-abudhabi.ae or call +971 2 123 4567 during business hours (Sunday to Thursday, 8:00 AM to 5:00 PM UAE Standard Time).</w:t>
      </w:r>
    </w:p>
    <w:bookmarkEnd w:id="26"/>
    <w:p>
      <w:pPr>
        <w:pStyle w:val="BodyText"/>
      </w:pPr>
      <w:r>
        <w:t xml:space="preserve">MindCare Professional Psychology Center LLC | Licensed in Abu Dhabi, United Arab Emirates</w:t>
      </w:r>
    </w:p>
    <w:p>
      <w:pPr>
        <w:pStyle w:val="BodyText"/>
      </w:pPr>
      <w:r>
        <w:t xml:space="preserve">Department of Health (DOH) License No: PSY-AD-2024-001 | VAT Registration: AE 123 456 789 000003</w:t>
      </w:r>
    </w:p>
    <w:p>
      <w:pPr>
        <w:pStyle w:val="BodyText"/>
      </w:pPr>
      <w:r>
        <w:t xml:space="preserve">This is a computer-generated invoice and does not require a physical signature. Thank you for choosing our Psychologist services in Abu Dhabi, UAE.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Psychological Services Invoice - Abu Dhabi, UAE</dc:title>
  <dc:creator/>
  <dc:language>en</dc:language>
  <cp:keywords/>
  <dcterms:created xsi:type="dcterms:W3CDTF">2026-10-10T08:09:13Z</dcterms:created>
  <dcterms:modified xsi:type="dcterms:W3CDTF">2026-10-10T08:09:13Z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