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w:t>
      </w:r>
      <w:r>
        <w:t xml:space="preserve"> </w:t>
      </w:r>
      <w:r>
        <w:t xml:space="preserve">Services</w:t>
      </w:r>
    </w:p>
    <w:bookmarkStart w:id="20" w:name="advanced-robotics-solutions-pty-ltd"/>
    <w:p>
      <w:pPr>
        <w:pStyle w:val="Heading1"/>
      </w:pPr>
      <w:r>
        <w:t xml:space="preserve">Advanced Robotics Solutions Pty Ltd</w:t>
      </w:r>
    </w:p>
    <w:p>
      <w:pPr>
        <w:pStyle w:val="FirstParagraph"/>
      </w:pPr>
      <w:r>
        <w:t xml:space="preserve">ABN: 12 345 678 901</w:t>
      </w:r>
    </w:p>
    <w:p>
      <w:pPr>
        <w:pStyle w:val="BodyText"/>
      </w:pPr>
      <w:r>
        <w:t xml:space="preserve">Level 15, 100 George Street</w:t>
      </w:r>
    </w:p>
    <w:p>
      <w:pPr>
        <w:pStyle w:val="BodyText"/>
      </w:pPr>
      <w:r>
        <w:t xml:space="preserve">Sydney, NSW 2000</w:t>
      </w:r>
    </w:p>
    <w:p>
      <w:pPr>
        <w:pStyle w:val="BodyText"/>
      </w:pPr>
      <w:r>
        <w:t xml:space="preserve">Australia</w:t>
      </w:r>
    </w:p>
    <w:p>
      <w:pPr>
        <w:pStyle w:val="BodyText"/>
      </w:pPr>
      <w:r>
        <w:t xml:space="preserve">Email: billing@advancedrobotics.com.au</w:t>
      </w:r>
    </w:p>
    <w:p>
      <w:pPr>
        <w:pStyle w:val="BodyText"/>
      </w:pPr>
      <w:r>
        <w:t xml:space="preserve">Phone: +61 2 9876 5432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Future Industries Manufacturing Group</w:t>
      </w:r>
    </w:p>
    <w:p>
      <w:pPr>
        <w:pStyle w:val="BodyText"/>
      </w:pPr>
      <w:r>
        <w:t xml:space="preserve">Attn: Procurement Department</w:t>
      </w:r>
    </w:p>
    <w:p>
      <w:pPr>
        <w:pStyle w:val="BodyText"/>
      </w:pPr>
      <w:r>
        <w:t xml:space="preserve">55 Industrial Park Drive</w:t>
      </w:r>
    </w:p>
    <w:p>
      <w:pPr>
        <w:pStyle w:val="BodyText"/>
      </w:pPr>
      <w:r>
        <w:t xml:space="preserve">Parramatta, NSW 2150</w:t>
      </w:r>
    </w:p>
    <w:p>
      <w:pPr>
        <w:pStyle w:val="BodyText"/>
      </w:pPr>
      <w:r>
        <w:t xml:space="preserve">Australia</w:t>
      </w:r>
    </w:p>
    <w:p>
      <w:pPr>
        <w:pStyle w:val="BodyText"/>
      </w:pPr>
      <w:r>
        <w:t xml:space="preserve">ABN: 98 765 432 109</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Automated Assembly Line Integration</w:t>
      </w:r>
    </w:p>
    <w:p>
      <w:pPr>
        <w:pStyle w:val="BodyText"/>
      </w:pPr>
      <w:r>
        <w:rPr>
          <w:bCs/>
          <w:b/>
        </w:rPr>
        <w:t xml:space="preserve">Location:</w:t>
      </w:r>
      <w:r>
        <w:t xml:space="preserve"> </w:t>
      </w:r>
      <w:r>
        <w:t xml:space="preserve">Sydney, Australia</w:t>
      </w:r>
    </w:p>
    <w:p>
      <w:pPr>
        <w:pStyle w:val="BodyText"/>
      </w:pPr>
      <w:r>
        <w:rPr>
          <w:bCs/>
          <w:b/>
        </w:rPr>
        <w:t xml:space="preserve">Contract Reference:</w:t>
      </w:r>
      <w:r>
        <w:t xml:space="preserve"> </w:t>
      </w:r>
      <w:r>
        <w:t xml:space="preserve">RFQ-ROB-2023-088</w:t>
      </w:r>
    </w:p>
    <w:p>
      <w:pPr>
        <w:pStyle w:val="BodyText"/>
      </w:pPr>
      <w:r>
        <w:rPr>
          <w:bCs/>
          <w:b/>
        </w:rPr>
        <w:t xml:space="preserve">Service Period:</w:t>
      </w:r>
      <w:r>
        <w:t xml:space="preserve"> </w:t>
      </w:r>
      <w:r>
        <w:t xml:space="preserve">01 October 2023 - 23 October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Senior Robotics Engineer Consultation &amp; System Architecture Design</w:t>
            </w:r>
            <w:r>
              <w:br/>
            </w:r>
            <w:r>
              <w:t xml:space="preserve">Comprehensive analysis of existing manufacturing infrastructure in Sydney. Development of a custom robotic integration strategy utilizing collaborative robots (cobots) to enhance production efficiency. Includes site survey, safety compliance assessment against Australian Standards (AS/NZS), and preliminary CAD modeling of the robotic cell layout.</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Robotics Programming &amp; Motion Control Implementation</w:t>
            </w:r>
            <w:r>
              <w:br/>
            </w:r>
            <w:r>
              <w:t xml:space="preserve">Advanced programming of industrial robotic arms for precision assembly tasks. Implementation of complex motion control algorithms, path planning, and end-effector calibration. Integration of vision systems for real-time object recognition and quality assurance. All coding performed in accordance with ISO 10218 safety standards applicable in Australia.</w:t>
            </w:r>
          </w:p>
        </w:tc>
        <w:tc>
          <w:tcPr/>
          <w:p>
            <w:pPr>
              <w:pStyle w:val="Compact"/>
              <w:jc w:val="left"/>
            </w:pPr>
            <w:r>
              <w:t xml:space="preserve">60.0</w:t>
            </w:r>
          </w:p>
        </w:tc>
        <w:tc>
          <w:tcPr/>
          <w:p>
            <w:pPr>
              <w:pStyle w:val="Compact"/>
              <w:jc w:val="left"/>
            </w:pPr>
            <w:r>
              <w:t xml:space="preserve">275.00</w:t>
            </w:r>
          </w:p>
        </w:tc>
        <w:tc>
          <w:tcPr/>
          <w:p>
            <w:pPr>
              <w:pStyle w:val="Compact"/>
              <w:jc w:val="left"/>
            </w:pPr>
            <w:r>
              <w:t xml:space="preserve">16,500.00</w:t>
            </w:r>
          </w:p>
        </w:tc>
      </w:tr>
      <w:tr>
        <w:tc>
          <w:tcPr/>
          <w:p>
            <w:pPr>
              <w:pStyle w:val="Compact"/>
              <w:jc w:val="left"/>
            </w:pPr>
            <w:r>
              <w:t xml:space="preserve">3</w:t>
            </w:r>
          </w:p>
        </w:tc>
        <w:tc>
          <w:tcPr/>
          <w:p>
            <w:pPr>
              <w:pStyle w:val="Compact"/>
              <w:jc w:val="left"/>
            </w:pPr>
            <w:r>
              <w:rPr>
                <w:bCs/>
                <w:b/>
              </w:rPr>
              <w:t xml:space="preserve">PLC Integration &amp; SCADA System Configuration</w:t>
            </w:r>
            <w:r>
              <w:br/>
            </w:r>
            <w:r>
              <w:t xml:space="preserve">Seamless integration of robotic systems with existing Programmable Logic Controllers (PLC) and Supervisory Control and Data Acquisition (SCADA) networks. Configuration of communication protocols (EtherCAT, Profinet) to ensure real-time data exchange between the Robotics Engineer's deployed units and the central manufacturing execution system located in Sydney.</w:t>
            </w:r>
          </w:p>
        </w:tc>
        <w:tc>
          <w:tcPr/>
          <w:p>
            <w:pPr>
              <w:pStyle w:val="Compact"/>
              <w:jc w:val="left"/>
            </w:pPr>
            <w:r>
              <w:t xml:space="preserve">30.0</w:t>
            </w:r>
          </w:p>
        </w:tc>
        <w:tc>
          <w:tcPr/>
          <w:p>
            <w:pPr>
              <w:pStyle w:val="Compact"/>
              <w:jc w:val="left"/>
            </w:pPr>
            <w:r>
              <w:t xml:space="preserve">260.00</w:t>
            </w:r>
          </w:p>
        </w:tc>
        <w:tc>
          <w:tcPr/>
          <w:p>
            <w:pPr>
              <w:pStyle w:val="Compact"/>
              <w:jc w:val="left"/>
            </w:pPr>
            <w:r>
              <w:t xml:space="preserve">7,800.00</w:t>
            </w:r>
          </w:p>
        </w:tc>
      </w:tr>
      <w:tr>
        <w:tc>
          <w:tcPr/>
          <w:p>
            <w:pPr>
              <w:pStyle w:val="Compact"/>
              <w:jc w:val="left"/>
            </w:pPr>
            <w:r>
              <w:t xml:space="preserve">4</w:t>
            </w:r>
          </w:p>
        </w:tc>
        <w:tc>
          <w:tcPr/>
          <w:p>
            <w:pPr>
              <w:pStyle w:val="Compact"/>
              <w:jc w:val="left"/>
            </w:pPr>
            <w:r>
              <w:rPr>
                <w:bCs/>
                <w:b/>
              </w:rPr>
              <w:t xml:space="preserve">On-Site Installation, Commissioning &amp; Safety Testing</w:t>
            </w:r>
            <w:r>
              <w:br/>
            </w:r>
            <w:r>
              <w:t xml:space="preserve">Physical installation of robotic hardware at the client's facility in Australia Sydney. Execution of rigorous commissioning procedures, including dry runs, load testing, and emergency stop verification. Conducting mandatory safety audits to ensure compliance with Safe Work Australia regulations and NSW Work Health and Safety Act requirements.</w:t>
            </w:r>
          </w:p>
        </w:tc>
        <w:tc>
          <w:tcPr/>
          <w:p>
            <w:pPr>
              <w:pStyle w:val="Compact"/>
              <w:jc w:val="left"/>
            </w:pPr>
            <w:r>
              <w:t xml:space="preserve">25.0</w:t>
            </w:r>
          </w:p>
        </w:tc>
        <w:tc>
          <w:tcPr/>
          <w:p>
            <w:pPr>
              <w:pStyle w:val="Compact"/>
              <w:jc w:val="left"/>
            </w:pPr>
            <w:r>
              <w:t xml:space="preserve">280.00</w:t>
            </w:r>
          </w:p>
        </w:tc>
        <w:tc>
          <w:tcPr/>
          <w:p>
            <w:pPr>
              <w:pStyle w:val="Compact"/>
              <w:jc w:val="left"/>
            </w:pPr>
            <w:r>
              <w:t xml:space="preserve">7,000.00</w:t>
            </w:r>
          </w:p>
        </w:tc>
      </w:tr>
      <w:tr>
        <w:tc>
          <w:tcPr/>
          <w:p>
            <w:pPr>
              <w:pStyle w:val="Compact"/>
              <w:jc w:val="left"/>
            </w:pPr>
            <w:r>
              <w:t xml:space="preserve">5</w:t>
            </w:r>
          </w:p>
        </w:tc>
        <w:tc>
          <w:tcPr/>
          <w:p>
            <w:pPr>
              <w:pStyle w:val="Compact"/>
              <w:jc w:val="left"/>
            </w:pPr>
            <w:r>
              <w:rPr>
                <w:bCs/>
                <w:b/>
              </w:rPr>
              <w:t xml:space="preserve">Staff Training &amp; Technical Documentation</w:t>
            </w:r>
            <w:r>
              <w:br/>
            </w:r>
            <w:r>
              <w:t xml:space="preserve">Provision of comprehensive training sessions for client operators and maintenance staff. Topics include basic robot operation, routine maintenance, troubleshooting common errors, and safety protocols. Delivery of detailed technical documentation, including wiring diagrams, program source code, and user manuals tailored for the Australian market.</w:t>
            </w:r>
          </w:p>
        </w:tc>
        <w:tc>
          <w:tcPr/>
          <w:p>
            <w:pPr>
              <w:pStyle w:val="Compact"/>
              <w:jc w:val="left"/>
            </w:pPr>
            <w:r>
              <w:t xml:space="preserve">15.0</w:t>
            </w:r>
          </w:p>
        </w:tc>
        <w:tc>
          <w:tcPr/>
          <w:p>
            <w:pPr>
              <w:pStyle w:val="Compact"/>
              <w:jc w:val="left"/>
            </w:pPr>
            <w:r>
              <w:t xml:space="preserve">240.00</w:t>
            </w:r>
          </w:p>
        </w:tc>
        <w:tc>
          <w:tcPr/>
          <w:p>
            <w:pPr>
              <w:pStyle w:val="Compact"/>
              <w:jc w:val="left"/>
            </w:pPr>
            <w:r>
              <w:t xml:space="preserve">3,600.00</w:t>
            </w:r>
          </w:p>
        </w:tc>
      </w:tr>
    </w:tbl>
    <w:p>
      <w:pPr>
        <w:pStyle w:val="BodyText"/>
      </w:pPr>
      <w:r>
        <w:t xml:space="preserve">Subtotal:</w:t>
      </w:r>
      <w:r>
        <w:t xml:space="preserve"> </w:t>
      </w:r>
      <w:r>
        <w:t xml:space="preserve">$44,900.00</w:t>
      </w:r>
    </w:p>
    <w:p>
      <w:pPr>
        <w:pStyle w:val="BodyText"/>
      </w:pPr>
      <w:r>
        <w:t xml:space="preserve">GST (10%):</w:t>
      </w:r>
      <w:r>
        <w:t xml:space="preserve"> </w:t>
      </w:r>
      <w:r>
        <w:t xml:space="preserve">$4,490.00</w:t>
      </w:r>
    </w:p>
    <w:p>
      <w:pPr>
        <w:pStyle w:val="BodyText"/>
      </w:pPr>
      <w:r>
        <w:t xml:space="preserve">Total Due (AUD):</w:t>
      </w:r>
      <w:r>
        <w:t xml:space="preserve"> </w:t>
      </w:r>
      <w:r>
        <w:t xml:space="preserve">$49,390.00</w:t>
      </w:r>
    </w:p>
    <w:bookmarkStart w:id="24" w:name="payment-instructions"/>
    <w:p>
      <w:pPr>
        <w:pStyle w:val="Heading3"/>
      </w:pPr>
      <w:r>
        <w:t xml:space="preserve">Payment Instructions</w:t>
      </w:r>
    </w:p>
    <w:p>
      <w:pPr>
        <w:pStyle w:val="FirstParagraph"/>
      </w:pPr>
      <w:r>
        <w:t xml:space="preserve">Please make payment via Electronic Funds Transfer (EFT) to the following bank account:</w:t>
      </w:r>
    </w:p>
    <w:p>
      <w:pPr>
        <w:pStyle w:val="BodyText"/>
      </w:pPr>
      <w:r>
        <w:rPr>
          <w:bCs/>
          <w:b/>
        </w:rPr>
        <w:t xml:space="preserve">Bank Name:</w:t>
      </w:r>
      <w:r>
        <w:t xml:space="preserve"> </w:t>
      </w:r>
      <w:r>
        <w:t xml:space="preserve">Commonwealth Bank of Australia</w:t>
      </w:r>
    </w:p>
    <w:p>
      <w:pPr>
        <w:pStyle w:val="BodyText"/>
      </w:pPr>
      <w:r>
        <w:rPr>
          <w:bCs/>
          <w:b/>
        </w:rPr>
        <w:t xml:space="preserve">Account Name:</w:t>
      </w:r>
      <w:r>
        <w:t xml:space="preserve"> </w:t>
      </w:r>
      <w:r>
        <w:t xml:space="preserve">Advanced Robotics Solutions Pty Ltd</w:t>
      </w:r>
    </w:p>
    <w:p>
      <w:pPr>
        <w:pStyle w:val="BodyText"/>
      </w:pPr>
      <w:r>
        <w:rPr>
          <w:bCs/>
          <w:b/>
        </w:rPr>
        <w:t xml:space="preserve">BSB:</w:t>
      </w:r>
      <w:r>
        <w:t xml:space="preserve"> </w:t>
      </w:r>
      <w:r>
        <w:t xml:space="preserve">062-000</w:t>
      </w:r>
    </w:p>
    <w:p>
      <w:pPr>
        <w:pStyle w:val="BodyText"/>
      </w:pPr>
      <w:r>
        <w:rPr>
          <w:bCs/>
          <w:b/>
        </w:rPr>
        <w:t xml:space="preserve">Account Number:</w:t>
      </w:r>
      <w:r>
        <w:t xml:space="preserve"> </w:t>
      </w:r>
      <w:r>
        <w:t xml:space="preserve">1234 5678</w:t>
      </w:r>
    </w:p>
    <w:p>
      <w:pPr>
        <w:pStyle w:val="BodyText"/>
      </w:pPr>
      <w:r>
        <w:rPr>
          <w:bCs/>
          <w:b/>
        </w:rPr>
        <w:t xml:space="preserve">Reference:</w:t>
      </w:r>
      <w:r>
        <w:t xml:space="preserve"> </w:t>
      </w:r>
      <w:r>
        <w:t xml:space="preserve">INV-2023-10-045</w:t>
      </w:r>
    </w:p>
    <w:p>
      <w:pPr>
        <w:pStyle w:val="BodyText"/>
      </w:pPr>
      <w:r>
        <w:t xml:space="preserve">Please ensure the invoice number is included in the payment reference to facilitate quick reconciliation. Payments are expected in Australian Dollars (AUD). Late payments may incur interest charges at the rate of 1.5% per month in accordance with Australian commercial law.</w:t>
      </w:r>
    </w:p>
    <w:bookmarkEnd w:id="24"/>
    <w:bookmarkStart w:id="25" w:name="terms-and-conditions"/>
    <w:p>
      <w:pPr>
        <w:pStyle w:val="Heading4"/>
      </w:pPr>
      <w:r>
        <w:t xml:space="preserve">Terms and Conditions</w:t>
      </w:r>
    </w:p>
    <w:p>
      <w:pPr>
        <w:pStyle w:val="FirstParagraph"/>
      </w:pPr>
      <w:r>
        <w:t xml:space="preserve">1. This Invoice is issued by Advanced Robotics Solutions Pty Ltd, a registered entity in Australia Sydney, for professional services rendered by a qualified Robotics Engineer.</w:t>
      </w:r>
      <w:r>
        <w:br/>
      </w:r>
      <w:r>
        <w:t xml:space="preserve">2. All services are subject to the terms outlined in the Master Services Agreement dated 15 September 2023.</w:t>
      </w:r>
      <w:r>
        <w:br/>
      </w:r>
      <w:r>
        <w:t xml:space="preserve">3. The Robotics Engineer warrants that all work performed meets industry standards and complies with relevant Australian safety regulations.</w:t>
      </w:r>
      <w:r>
        <w:br/>
      </w:r>
      <w:r>
        <w:t xml:space="preserve">4. Intellectual property rights for custom code and designs remain with Advanced Robotics Solutions Pty Ltd until full payment is received.</w:t>
      </w:r>
      <w:r>
        <w:br/>
      </w:r>
      <w:r>
        <w:t xml:space="preserve">5. Any disputes arising from this Invoice shall be resolved under the laws of New South Wales, Australia.</w:t>
      </w:r>
      <w:r>
        <w:br/>
      </w:r>
      <w:r>
        <w:t xml:space="preserve">6. Please contact our accounts department immediately if you have any questions regarding this Invoice or the services provided.</w:t>
      </w:r>
    </w:p>
    <w:bookmarkEnd w:id="25"/>
    <w:p>
      <w:pPr>
        <w:pStyle w:val="BodyText"/>
      </w:pPr>
      <w:r>
        <w:t xml:space="preserve">Thank you for your business. We appreciate your trust in our Robotics Engineer expertise.</w:t>
      </w:r>
    </w:p>
    <w:p>
      <w:pPr>
        <w:pStyle w:val="BodyText"/>
      </w:pPr>
      <w:r>
        <w:t xml:space="preserve">Advanced Robotics Solutions Pty Ltd | ABN: 12 345 678 901 | Sydney,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 Services</dc:title>
  <dc:creator/>
  <dc:language>en</dc:language>
  <cp:keywords/>
  <dcterms:created xsi:type="dcterms:W3CDTF">2026-10-10T02:09:51Z</dcterms:created>
  <dcterms:modified xsi:type="dcterms:W3CDTF">2026-10-10T02:09:51Z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