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
    <w:p>
      <w:pPr>
        <w:pStyle w:val="Heading1"/>
      </w:pPr>
      <w:r>
        <w:t xml:space="preserve">Advanced Robotics Solutions</w:t>
      </w:r>
    </w:p>
    <w:p>
      <w:pPr>
        <w:pStyle w:val="FirstParagraph"/>
      </w:pPr>
      <w:r>
        <w:t xml:space="preserve">Specialized Engineering &amp; Automation</w:t>
      </w:r>
    </w:p>
    <w:p>
      <w:pPr>
        <w:pStyle w:val="BodyText"/>
      </w:pPr>
      <w:r>
        <w:t xml:space="preserve">Av. das Nações, Quadra 1, Lote 10, Asa Sul</w:t>
      </w:r>
    </w:p>
    <w:p>
      <w:pPr>
        <w:pStyle w:val="BodyText"/>
      </w:pPr>
      <w:r>
        <w:t xml:space="preserve">Brasília, DF - Brazil Brasília</w:t>
      </w:r>
    </w:p>
    <w:p>
      <w:pPr>
        <w:pStyle w:val="BodyText"/>
      </w:pPr>
      <w:r>
        <w:t xml:space="preserve">CNPJ: 12.345.678/0001-90</w:t>
      </w:r>
    </w:p>
    <w:p>
      <w:pPr>
        <w:pStyle w:val="BodyText"/>
      </w:pPr>
      <w:r>
        <w:t xml:space="preserve">Email: billing@advancedrobotics.com.br</w:t>
      </w:r>
    </w:p>
    <w:p>
      <w:pPr>
        <w:pStyle w:val="BodyText"/>
      </w:pPr>
      <w:r>
        <w:t xml:space="preserve">Phone: +55 (61) 3333-4444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INV-2023-ROB-089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Client Name:</w:t>
      </w:r>
      <w:r>
        <w:t xml:space="preserve"> </w:t>
      </w:r>
      <w:r>
        <w:t xml:space="preserve">Federal Institute of Technology &amp; Innovation</w:t>
      </w:r>
    </w:p>
    <w:p>
      <w:pPr>
        <w:pStyle w:val="BodyText"/>
      </w:pPr>
      <w:r>
        <w:rPr>
          <w:bCs/>
          <w:b/>
        </w:rPr>
        <w:t xml:space="preserve">Address:</w:t>
      </w:r>
      <w:r>
        <w:t xml:space="preserve"> </w:t>
      </w:r>
      <w:r>
        <w:t xml:space="preserve">Setor de Autarquias Sul, Quadra 02, Brasília, DF</w:t>
      </w:r>
    </w:p>
    <w:p>
      <w:pPr>
        <w:pStyle w:val="BodyText"/>
      </w:pPr>
      <w:r>
        <w:rPr>
          <w:bCs/>
          <w:b/>
        </w:rPr>
        <w:t xml:space="preserve">Country:</w:t>
      </w:r>
      <w:r>
        <w:t xml:space="preserve"> </w:t>
      </w:r>
      <w:r>
        <w:t xml:space="preserve">Brazil Brasília</w:t>
      </w:r>
    </w:p>
    <w:p>
      <w:pPr>
        <w:pStyle w:val="BodyText"/>
      </w:pPr>
      <w:r>
        <w:rPr>
          <w:bCs/>
          <w:b/>
        </w:rPr>
        <w:t xml:space="preserve">Contact Person:</w:t>
      </w:r>
      <w:r>
        <w:t xml:space="preserve"> </w:t>
      </w:r>
      <w:r>
        <w:t xml:space="preserve">Dr. Carlos Mendes, Procurement Director</w:t>
      </w:r>
    </w:p>
    <w:p>
      <w:pPr>
        <w:pStyle w:val="BodyText"/>
      </w:pPr>
      <w:r>
        <w:rPr>
          <w:bCs/>
          <w:b/>
        </w:rPr>
        <w:t xml:space="preserve">Email:</w:t>
      </w:r>
      <w:r>
        <w:t xml:space="preserve"> </w:t>
      </w:r>
      <w:r>
        <w:t xml:space="preserve">procurement@fiti.gov.br</w:t>
      </w:r>
    </w:p>
    <w:p>
      <w:pPr>
        <w:pStyle w:val="BodyText"/>
      </w:pPr>
      <w:r>
        <w:t xml:space="preserve">Description of Services</w:t>
      </w:r>
    </w:p>
    <w:p>
      <w:pPr>
        <w:pStyle w:val="BodyText"/>
      </w:pPr>
      <w:r>
        <w:t xml:space="preserve">This Invoice details the professional services rendered by a certified Robotics Engineer specializing in autonomous systems, kinematic modeling, and industrial automation. The work was conducted specifically for projects located within the administrative and technological zones of Brazil Brasília, adhering to local engineering standards and federal regulations.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(BRL)</w:t>
            </w:r>
          </w:p>
        </w:tc>
        <w:tc>
          <w:tcPr/>
          <w:p>
            <w:pPr>
              <w:pStyle w:val="Compact"/>
              <w:jc w:val="left"/>
            </w:pPr>
            <w:r>
              <w:t xml:space="preserve">Total (BRL)</w:t>
            </w:r>
          </w:p>
        </w:tc>
      </w:tr>
      <w:tr>
        <w:tc>
          <w:tcPr/>
          <w:p>
            <w:pPr>
              <w:pStyle w:val="Compact"/>
              <w:jc w:val="left"/>
            </w:pPr>
            <w:r>
              <w:rPr>
                <w:bCs/>
                <w:b/>
              </w:rPr>
              <w:t xml:space="preserve">System Architecture Design for Autonomous Mobile Robots (AMRs)</w:t>
            </w:r>
            <w:r>
              <w:br/>
            </w:r>
            <w:r>
              <w:t xml:space="preserve"> </w:t>
            </w:r>
            <w:r>
              <w:t xml:space="preserve">Comprehensive design of navigation stacks and sensor fusion algorithms tailored for the logistics facilities in Brasília. Includes ROS2 implementation and simulation in Gazebo.</w:t>
            </w:r>
            <w:r>
              <w:t xml:space="preserve"> </w:t>
            </w:r>
          </w:p>
        </w:tc>
        <w:tc>
          <w:tcPr/>
          <w:p>
            <w:pPr>
              <w:pStyle w:val="Compact"/>
              <w:jc w:val="left"/>
            </w:pPr>
            <w:r>
              <w:t xml:space="preserve">40.0</w:t>
            </w:r>
          </w:p>
        </w:tc>
        <w:tc>
          <w:tcPr/>
          <w:p>
            <w:pPr>
              <w:pStyle w:val="Compact"/>
              <w:jc w:val="left"/>
            </w:pPr>
            <w:r>
              <w:t xml:space="preserve">R$ 350.00</w:t>
            </w:r>
          </w:p>
        </w:tc>
        <w:tc>
          <w:tcPr/>
          <w:p>
            <w:pPr>
              <w:pStyle w:val="Compact"/>
              <w:jc w:val="left"/>
            </w:pPr>
            <w:r>
              <w:t xml:space="preserve">R$ 14,000.00</w:t>
            </w:r>
          </w:p>
        </w:tc>
      </w:tr>
      <w:tr>
        <w:tc>
          <w:tcPr/>
          <w:p>
            <w:pPr>
              <w:pStyle w:val="Compact"/>
              <w:jc w:val="left"/>
            </w:pPr>
            <w:r>
              <w:rPr>
                <w:bCs/>
                <w:b/>
              </w:rPr>
              <w:t xml:space="preserve">On-Site Kinematic Calibration &amp; Integration</w:t>
            </w:r>
            <w:r>
              <w:br/>
            </w:r>
            <w:r>
              <w:t xml:space="preserve"> </w:t>
            </w:r>
            <w:r>
              <w:t xml:space="preserve">Physical deployment and calibration of 6-axis robotic arms at the client's facility in Brazil Brasília. Ensured precise end-effector positioning and safety interlock verification.</w:t>
            </w:r>
            <w:r>
              <w:t xml:space="preserve"> </w:t>
            </w:r>
          </w:p>
        </w:tc>
        <w:tc>
          <w:tcPr/>
          <w:p>
            <w:pPr>
              <w:pStyle w:val="Compact"/>
              <w:jc w:val="left"/>
            </w:pPr>
            <w:r>
              <w:t xml:space="preserve">25.0</w:t>
            </w:r>
          </w:p>
        </w:tc>
        <w:tc>
          <w:tcPr/>
          <w:p>
            <w:pPr>
              <w:pStyle w:val="Compact"/>
              <w:jc w:val="left"/>
            </w:pPr>
            <w:r>
              <w:t xml:space="preserve">R$ 400.00</w:t>
            </w:r>
          </w:p>
        </w:tc>
        <w:tc>
          <w:tcPr/>
          <w:p>
            <w:pPr>
              <w:pStyle w:val="Compact"/>
              <w:jc w:val="left"/>
            </w:pPr>
            <w:r>
              <w:t xml:space="preserve">R$ 10,000.00</w:t>
            </w:r>
          </w:p>
        </w:tc>
      </w:tr>
      <w:tr>
        <w:tc>
          <w:tcPr/>
          <w:p>
            <w:pPr>
              <w:pStyle w:val="Compact"/>
              <w:jc w:val="left"/>
            </w:pPr>
            <w:r>
              <w:rPr>
                <w:bCs/>
                <w:b/>
              </w:rPr>
              <w:t xml:space="preserve">Control Systems Programming (PLC &amp; Embedded)</w:t>
            </w:r>
            <w:r>
              <w:br/>
            </w:r>
            <w:r>
              <w:t xml:space="preserve"> </w:t>
            </w:r>
            <w:r>
              <w:t xml:space="preserve">Development of low-level control loops using C++ and Python. Integration with Siemens PLCs for synchronized operation of conveyor systems and robotic manipulators.</w:t>
            </w:r>
            <w:r>
              <w:t xml:space="preserve"> </w:t>
            </w:r>
          </w:p>
        </w:tc>
        <w:tc>
          <w:tcPr/>
          <w:p>
            <w:pPr>
              <w:pStyle w:val="Compact"/>
              <w:jc w:val="left"/>
            </w:pPr>
            <w:r>
              <w:t xml:space="preserve">35.0</w:t>
            </w:r>
          </w:p>
        </w:tc>
        <w:tc>
          <w:tcPr/>
          <w:p>
            <w:pPr>
              <w:pStyle w:val="Compact"/>
              <w:jc w:val="left"/>
            </w:pPr>
            <w:r>
              <w:t xml:space="preserve">R$ 350.00</w:t>
            </w:r>
          </w:p>
        </w:tc>
        <w:tc>
          <w:tcPr/>
          <w:p>
            <w:pPr>
              <w:pStyle w:val="Compact"/>
              <w:jc w:val="left"/>
            </w:pPr>
            <w:r>
              <w:t xml:space="preserve">R$ 12,250.00</w:t>
            </w:r>
          </w:p>
        </w:tc>
      </w:tr>
      <w:tr>
        <w:tc>
          <w:tcPr/>
          <w:p>
            <w:pPr>
              <w:pStyle w:val="Compact"/>
              <w:jc w:val="left"/>
            </w:pPr>
            <w:r>
              <w:rPr>
                <w:bCs/>
                <w:b/>
              </w:rPr>
              <w:t xml:space="preserve">Technical Consultation &amp; Safety Compliance Audit</w:t>
            </w:r>
            <w:r>
              <w:br/>
            </w:r>
            <w:r>
              <w:t xml:space="preserve"> </w:t>
            </w:r>
            <w:r>
              <w:t xml:space="preserve">Review of robotic workcells against NR-12 (Brazilian Machinery Safety Standard). Documentation of risk assessments and emergency stop protocols for the Brasília site.</w:t>
            </w:r>
            <w:r>
              <w:t xml:space="preserve"> </w:t>
            </w:r>
          </w:p>
        </w:tc>
        <w:tc>
          <w:tcPr/>
          <w:p>
            <w:pPr>
              <w:pStyle w:val="Compact"/>
              <w:jc w:val="left"/>
            </w:pPr>
            <w:r>
              <w:t xml:space="preserve">10.0</w:t>
            </w:r>
          </w:p>
        </w:tc>
        <w:tc>
          <w:tcPr/>
          <w:p>
            <w:pPr>
              <w:pStyle w:val="Compact"/>
              <w:jc w:val="left"/>
            </w:pPr>
            <w:r>
              <w:t xml:space="preserve">R$ 450.00</w:t>
            </w:r>
          </w:p>
        </w:tc>
        <w:tc>
          <w:tcPr/>
          <w:p>
            <w:pPr>
              <w:pStyle w:val="Compact"/>
              <w:jc w:val="left"/>
            </w:pPr>
            <w:r>
              <w:t xml:space="preserve">R$ 4,500.00</w:t>
            </w:r>
          </w:p>
        </w:tc>
      </w:tr>
      <w:tr>
        <w:tc>
          <w:tcPr/>
          <w:p>
            <w:pPr>
              <w:pStyle w:val="Compact"/>
              <w:jc w:val="left"/>
            </w:pPr>
            <w:r>
              <w:rPr>
                <w:bCs/>
                <w:b/>
              </w:rPr>
              <w:t xml:space="preserve">Staff Training: Robotics Maintenance &amp; Operation</w:t>
            </w:r>
            <w:r>
              <w:br/>
            </w:r>
            <w:r>
              <w:t xml:space="preserve"> </w:t>
            </w:r>
            <w:r>
              <w:t xml:space="preserve">Two-day workshop conducted in Brasília for client technicians. Covered topics including fault diagnosis, battery management for AMRs, and basic programming adjustments.</w:t>
            </w:r>
            <w:r>
              <w:t xml:space="preserve"> </w:t>
            </w:r>
          </w:p>
        </w:tc>
        <w:tc>
          <w:tcPr/>
          <w:p>
            <w:pPr>
              <w:pStyle w:val="Compact"/>
              <w:jc w:val="left"/>
            </w:pPr>
            <w:r>
              <w:t xml:space="preserve">16.0</w:t>
            </w:r>
          </w:p>
        </w:tc>
        <w:tc>
          <w:tcPr/>
          <w:p>
            <w:pPr>
              <w:pStyle w:val="Compact"/>
              <w:jc w:val="left"/>
            </w:pPr>
            <w:r>
              <w:t xml:space="preserve">R$ 300.00</w:t>
            </w:r>
          </w:p>
        </w:tc>
        <w:tc>
          <w:tcPr/>
          <w:p>
            <w:pPr>
              <w:pStyle w:val="Compact"/>
              <w:jc w:val="left"/>
            </w:pPr>
            <w:r>
              <w:t xml:space="preserve">R$ 4,800.00</w:t>
            </w:r>
          </w:p>
        </w:tc>
      </w:tr>
    </w:tbl>
    <w:p>
      <w:pPr>
        <w:pStyle w:val="BodyText"/>
      </w:pPr>
      <w:r>
        <w:t xml:space="preserve">Subtotal:</w:t>
      </w:r>
      <w:r>
        <w:t xml:space="preserve"> </w:t>
      </w:r>
      <w:r>
        <w:t xml:space="preserve">R$ 45,550.00</w:t>
      </w:r>
    </w:p>
    <w:p>
      <w:pPr>
        <w:pStyle w:val="BodyText"/>
      </w:pPr>
      <w:r>
        <w:t xml:space="preserve">ICMS (Tax - 18%):</w:t>
      </w:r>
      <w:r>
        <w:t xml:space="preserve"> </w:t>
      </w:r>
      <w:r>
        <w:t xml:space="preserve">R$ 8,199.00</w:t>
      </w:r>
    </w:p>
    <w:p>
      <w:pPr>
        <w:pStyle w:val="BodyText"/>
      </w:pPr>
      <w:r>
        <w:t xml:space="preserve">PIS/COFINS (Tax - 9.25%):</w:t>
      </w:r>
      <w:r>
        <w:t xml:space="preserve"> </w:t>
      </w:r>
      <w:r>
        <w:t xml:space="preserve">R$ 4,213.38</w:t>
      </w:r>
    </w:p>
    <w:p>
      <w:pPr>
        <w:pStyle w:val="BodyText"/>
      </w:pPr>
      <w:r>
        <w:t xml:space="preserve">Total Due:</w:t>
      </w:r>
      <w:r>
        <w:t xml:space="preserve"> </w:t>
      </w:r>
      <w:r>
        <w:t xml:space="preserve">R$ 57,962.38</w:t>
      </w:r>
    </w:p>
    <w:bookmarkStart w:id="22" w:name="payment-instructions-terms"/>
    <w:p>
      <w:pPr>
        <w:pStyle w:val="Heading3"/>
      </w:pPr>
      <w:r>
        <w:t xml:space="preserve">Payment Instructions &amp; Terms</w:t>
      </w:r>
    </w:p>
    <w:p>
      <w:pPr>
        <w:pStyle w:val="FirstParagraph"/>
      </w:pPr>
      <w:r>
        <w:t xml:space="preserve">Please remit payment via bank transfer (TED/DOC) to the following account within 30 days of the invoice date. Late payments may incur interest charges as per Brazilian law.</w:t>
      </w:r>
    </w:p>
    <w:p>
      <w:pPr>
        <w:pStyle w:val="BodyText"/>
      </w:pP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98765-4</w:t>
      </w:r>
      <w:r>
        <w:br/>
      </w:r>
      <w:r>
        <w:rPr>
          <w:bCs/>
          <w:b/>
        </w:rPr>
        <w:t xml:space="preserve">Account Holder:</w:t>
      </w:r>
      <w:r>
        <w:t xml:space="preserve"> </w:t>
      </w:r>
      <w:r>
        <w:t xml:space="preserve">Advanced Robotics Solutions Ltda</w:t>
      </w:r>
      <w:r>
        <w:br/>
      </w:r>
      <w:r>
        <w:rPr>
          <w:bCs/>
          <w:b/>
        </w:rPr>
        <w:t xml:space="preserve">PIX Key:</w:t>
      </w:r>
      <w:r>
        <w:t xml:space="preserve"> </w:t>
      </w:r>
      <w:r>
        <w:t xml:space="preserve">cnpj@advancedrobotics.com.br</w:t>
      </w:r>
    </w:p>
    <w:bookmarkEnd w:id="22"/>
    <w:bookmarkStart w:id="23" w:name="service-scope-clarification"/>
    <w:p>
      <w:pPr>
        <w:pStyle w:val="Heading3"/>
      </w:pPr>
      <w:r>
        <w:t xml:space="preserve">Service Scope Clarification</w:t>
      </w:r>
    </w:p>
    <w:p>
      <w:pPr>
        <w:pStyle w:val="FirstParagraph"/>
      </w:pPr>
      <w:r>
        <w:t xml:space="preserve">This Invoice covers the professional expertise of a Robotics Engineer for the period specified. It includes all necessary software licenses for development tools used during the project. Hardware components, sensors, and physical actuators are billed separately under Purchase Order #PO-2023-55. The services were performed in compliance with the technical requirements of the client's facility in Brazil Brasília.</w:t>
      </w:r>
    </w:p>
    <w:bookmarkEnd w:id="23"/>
    <w:bookmarkStart w:id="24" w:name="legal-notice"/>
    <w:p>
      <w:pPr>
        <w:pStyle w:val="Heading3"/>
      </w:pPr>
      <w:r>
        <w:t xml:space="preserve">Legal Notice</w:t>
      </w:r>
    </w:p>
    <w:p>
      <w:pPr>
        <w:pStyle w:val="FirstParagraph"/>
      </w:pPr>
      <w:r>
        <w:t xml:space="preserve">This document serves as a formal request for payment for engineering services rendered. By accepting these services, the client acknowledges the intellectual property rights regarding custom code and system architectures developed by the Robotics Engineer, unless otherwise specified in the master service agreement.</w:t>
      </w:r>
    </w:p>
    <w:bookmarkEnd w:id="24"/>
    <w:p>
      <w:pPr>
        <w:pStyle w:val="BodyText"/>
      </w:pPr>
      <w:r>
        <w:t xml:space="preserve">Thank you for your business. We appreciate the opportunity to contribute to technological advancement in Brazil Brasília.</w:t>
      </w:r>
      <w:r>
        <w:br/>
      </w:r>
      <w:r>
        <w:t xml:space="preserve">Advanced Robotics Solutions Ltda | CNPJ: 12.345.678/0001-90 | Brasília, DF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2026-10-10T01:06:16Z</dcterms:created>
  <dcterms:modified xsi:type="dcterms:W3CDTF">2026-10-10T01:06:16Z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