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sas"/>
    <w:p>
      <w:pPr>
        <w:pStyle w:val="Heading1"/>
      </w:pPr>
      <w:r>
        <w:t xml:space="preserve">Advanced Robotics Solutions SAS</w:t>
      </w:r>
    </w:p>
    <w:p>
      <w:pPr>
        <w:pStyle w:val="FirstParagraph"/>
      </w:pPr>
      <w:r>
        <w:t xml:space="preserve">Calle 100 #19-22, Oficina 501</w:t>
      </w:r>
      <w:r>
        <w:br/>
      </w:r>
      <w:r>
        <w:t xml:space="preserve">Bogotá D.C., Colombia</w:t>
      </w:r>
      <w:r>
        <w:br/>
      </w:r>
      <w:r>
        <w:t xml:space="preserve">NIT: 900.123.456-7</w:t>
      </w:r>
      <w:r>
        <w:br/>
      </w:r>
      <w:r>
        <w:t xml:space="preserve">Email: billing@advancedrobotics.co</w:t>
      </w:r>
      <w:r>
        <w:br/>
      </w:r>
      <w:r>
        <w:t xml:space="preserve">Phone: +57 (1) 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
    <w:p>
      <w:pPr>
        <w:pStyle w:val="Heading3"/>
      </w:pPr>
      <w:r>
        <w:t xml:space="preserve">Bill From</w:t>
      </w:r>
    </w:p>
    <w:p>
      <w:pPr>
        <w:pStyle w:val="FirstParagraph"/>
      </w:pPr>
      <w:r>
        <w:rPr>
          <w:bCs/>
          <w:b/>
        </w:rPr>
        <w:t xml:space="preserve">Lead Robotics Engineer:</w:t>
      </w:r>
      <w:r>
        <w:t xml:space="preserve"> </w:t>
      </w:r>
      <w:r>
        <w:t xml:space="preserve">Dr. Alejandro Vargas</w:t>
      </w:r>
      <w:r>
        <w:br/>
      </w:r>
      <w:r>
        <w:rPr>
          <w:bCs/>
          <w:b/>
        </w:rPr>
        <w:t xml:space="preserve">Specialization:</w:t>
      </w:r>
      <w:r>
        <w:t xml:space="preserve"> </w:t>
      </w:r>
      <w:r>
        <w:t xml:space="preserve">Industrial Automation &amp; Kinematics</w:t>
      </w:r>
      <w:r>
        <w:br/>
      </w:r>
      <w:r>
        <w:rPr>
          <w:bCs/>
          <w:b/>
        </w:rPr>
        <w:t xml:space="preserve">License:</w:t>
      </w:r>
      <w:r>
        <w:t xml:space="preserve"> </w:t>
      </w:r>
      <w:r>
        <w:t xml:space="preserve">RC-88291 (Colombian Chamber of Engineers)</w:t>
      </w:r>
    </w:p>
    <w:bookmarkEnd w:id="22"/>
    <w:bookmarkStart w:id="23" w:name="bill-to"/>
    <w:p>
      <w:pPr>
        <w:pStyle w:val="Heading3"/>
      </w:pPr>
      <w:r>
        <w:t xml:space="preserve">Bill To</w:t>
      </w:r>
    </w:p>
    <w:p>
      <w:pPr>
        <w:pStyle w:val="FirstParagraph"/>
      </w:pPr>
      <w:r>
        <w:rPr>
          <w:bCs/>
          <w:b/>
        </w:rPr>
        <w:t xml:space="preserve">Client:</w:t>
      </w:r>
      <w:r>
        <w:t xml:space="preserve"> </w:t>
      </w:r>
      <w:r>
        <w:t xml:space="preserve">TechManufacturing Bogotá S.A.S.</w:t>
      </w:r>
      <w:r>
        <w:br/>
      </w:r>
      <w:r>
        <w:rPr>
          <w:bCs/>
          <w:b/>
        </w:rPr>
        <w:t xml:space="preserve">Attn:</w:t>
      </w:r>
      <w:r>
        <w:t xml:space="preserve"> </w:t>
      </w:r>
      <w:r>
        <w:t xml:space="preserve">Procurement Department</w:t>
      </w:r>
      <w:r>
        <w:br/>
      </w:r>
      <w:r>
        <w:rPr>
          <w:bCs/>
          <w:b/>
        </w:rPr>
        <w:t xml:space="preserve">Address:</w:t>
      </w:r>
      <w:r>
        <w:t xml:space="preserve"> </w:t>
      </w:r>
      <w:r>
        <w:t xml:space="preserve">Zona Franca Bogotá, Calle 135 #17-00</w:t>
      </w:r>
      <w:r>
        <w:br/>
      </w:r>
      <w:r>
        <w:rPr>
          <w:bCs/>
          <w:b/>
        </w:rPr>
        <w:t xml:space="preserve">City:</w:t>
      </w:r>
      <w:r>
        <w:t xml:space="preserve"> </w:t>
      </w:r>
      <w:r>
        <w:t xml:space="preserve">Bogotá D.C., Colombia</w:t>
      </w:r>
      <w:r>
        <w:br/>
      </w:r>
      <w:r>
        <w:rPr>
          <w:bCs/>
          <w:b/>
        </w:rPr>
        <w:t xml:space="preserve">NIT:</w:t>
      </w:r>
      <w:r>
        <w:t xml:space="preserve"> </w:t>
      </w:r>
      <w:r>
        <w:t xml:space="preserve">800.987.654-3</w:t>
      </w:r>
    </w:p>
    <w:bookmarkEnd w:id="23"/>
    <w:bookmarkStart w:id="26" w:name="Xcaf5e53ff62744577420364f641143e6fb9f959"/>
    <w:p>
      <w:pPr>
        <w:pStyle w:val="Heading3"/>
      </w:pPr>
      <w:r>
        <w:t xml:space="preserve">Project Description: Automated Assembly Line Integration</w:t>
      </w:r>
    </w:p>
    <w:p>
      <w:pPr>
        <w:pStyle w:val="FirstParagraph"/>
      </w:pPr>
      <w:r>
        <w:t xml:space="preserve">This invoice covers the professional services rendered by our team of Robotics Engineers in Bogotá, Colombia, regarding the design, programming, and implementation of a collaborative robotic cell for your manufacturing facility. The scope of work included site analysis, kinematic modeling, PLC integration, and safety compliance according to Colombian technical standards (RETIE and RETILAP).</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rPr>
                <w:bCs/>
                <w:b/>
              </w:rPr>
              <w:t xml:space="preserve">Phase 1: System Architecture &amp; Design</w:t>
            </w:r>
            <w:r>
              <w:br/>
            </w:r>
            <w:r>
              <w:t xml:space="preserve">Development of the robotic cell layout using CAD software. Simulation of robot paths to optimize cycle times and prevent collisions. Selection of end-effectors and sensors suitable for the Bogotá industrial environment.</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rPr>
                <w:bCs/>
                <w:b/>
              </w:rPr>
              <w:t xml:space="preserve">Phase 2: Programming &amp; Integration</w:t>
            </w:r>
            <w:r>
              <w:br/>
            </w:r>
            <w:r>
              <w:t xml:space="preserve">Low-level programming of 6-axis industrial robots. Integration with existing SCADA systems. Implementation of machine vision algorithms for quality control. Configuration of I/O modules and communication protocols (EtherCAT/Profinet).</w:t>
            </w:r>
          </w:p>
        </w:tc>
        <w:tc>
          <w:tcPr/>
          <w:p>
            <w:pPr>
              <w:pStyle w:val="Compact"/>
              <w:jc w:val="left"/>
            </w:pPr>
            <w:r>
              <w:t xml:space="preserve">80</w:t>
            </w:r>
          </w:p>
        </w:tc>
        <w:tc>
          <w:tcPr/>
          <w:p>
            <w:pPr>
              <w:pStyle w:val="Compact"/>
              <w:jc w:val="left"/>
            </w:pPr>
            <w:r>
              <w:t xml:space="preserve">250,000</w:t>
            </w:r>
          </w:p>
        </w:tc>
        <w:tc>
          <w:tcPr/>
          <w:p>
            <w:pPr>
              <w:pStyle w:val="Compact"/>
              <w:jc w:val="left"/>
            </w:pPr>
            <w:r>
              <w:t xml:space="preserve">20,000,000</w:t>
            </w:r>
          </w:p>
        </w:tc>
      </w:tr>
      <w:tr>
        <w:tc>
          <w:tcPr/>
          <w:p>
            <w:pPr>
              <w:pStyle w:val="Compact"/>
              <w:jc w:val="left"/>
            </w:pPr>
            <w:r>
              <w:rPr>
                <w:bCs/>
                <w:b/>
              </w:rPr>
              <w:t xml:space="preserve">Phase 3: On-Site Installation &amp; Calibration</w:t>
            </w:r>
            <w:r>
              <w:br/>
            </w:r>
            <w:r>
              <w:t xml:space="preserve">Physical installation of robotic arms at the Bogotá facility. Calibration of coordinate systems. Safety fence installation and light curtain configuration. Training for local operators on emergency stop procedures and basic troubleshooting.</w:t>
            </w:r>
          </w:p>
        </w:tc>
        <w:tc>
          <w:tcPr/>
          <w:p>
            <w:pPr>
              <w:pStyle w:val="Compact"/>
              <w:jc w:val="left"/>
            </w:pPr>
            <w:r>
              <w:t xml:space="preserve">50</w:t>
            </w:r>
          </w:p>
        </w:tc>
        <w:tc>
          <w:tcPr/>
          <w:p>
            <w:pPr>
              <w:pStyle w:val="Compact"/>
              <w:jc w:val="left"/>
            </w:pPr>
            <w:r>
              <w:t xml:space="preserve">250,000</w:t>
            </w:r>
          </w:p>
        </w:tc>
        <w:tc>
          <w:tcPr/>
          <w:p>
            <w:pPr>
              <w:pStyle w:val="Compact"/>
              <w:jc w:val="left"/>
            </w:pPr>
            <w:r>
              <w:t xml:space="preserve">12,500,000</w:t>
            </w:r>
          </w:p>
        </w:tc>
      </w:tr>
      <w:tr>
        <w:tc>
          <w:tcPr/>
          <w:p>
            <w:pPr>
              <w:pStyle w:val="Compact"/>
              <w:jc w:val="left"/>
            </w:pPr>
            <w:r>
              <w:rPr>
                <w:bCs/>
                <w:b/>
              </w:rPr>
              <w:t xml:space="preserve">Phase 4: Documentation &amp; Compliance</w:t>
            </w:r>
            <w:r>
              <w:br/>
            </w:r>
            <w:r>
              <w:t xml:space="preserve">Generation of technical manuals, wiring diagrams, and maintenance schedules. Preparation of documentation required for regulatory approval in Colombia. Final acceptance testing report.</w:t>
            </w:r>
          </w:p>
        </w:tc>
        <w:tc>
          <w:tcPr/>
          <w:p>
            <w:pPr>
              <w:pStyle w:val="Compact"/>
              <w:jc w:val="left"/>
            </w:pPr>
            <w:r>
              <w:t xml:space="preserve">20</w:t>
            </w:r>
          </w:p>
        </w:tc>
        <w:tc>
          <w:tcPr/>
          <w:p>
            <w:pPr>
              <w:pStyle w:val="Compact"/>
              <w:jc w:val="left"/>
            </w:pPr>
            <w:r>
              <w:t xml:space="preserve">250,000</w:t>
            </w:r>
          </w:p>
        </w:tc>
        <w:tc>
          <w:tcPr/>
          <w:p>
            <w:pPr>
              <w:pStyle w:val="Compact"/>
              <w:jc w:val="left"/>
            </w:pPr>
            <w:r>
              <w:t xml:space="preserve">5,000,000</w:t>
            </w:r>
          </w:p>
        </w:tc>
      </w:tr>
    </w:tbl>
    <w:p>
      <w:pPr>
        <w:pStyle w:val="BodyText"/>
      </w:pPr>
      <w:r>
        <w:t xml:space="preserve">Subtotal:</w:t>
      </w:r>
      <w:r>
        <w:t xml:space="preserve"> </w:t>
      </w:r>
      <w:r>
        <w:t xml:space="preserve">$47,500,000.00</w:t>
      </w:r>
    </w:p>
    <w:p>
      <w:pPr>
        <w:pStyle w:val="BodyText"/>
      </w:pPr>
      <w:r>
        <w:t xml:space="preserve">VAT (19% IVA):</w:t>
      </w:r>
      <w:r>
        <w:t xml:space="preserve"> </w:t>
      </w:r>
      <w:r>
        <w:t xml:space="preserve">$9,025,000.00</w:t>
      </w:r>
    </w:p>
    <w:p>
      <w:pPr>
        <w:pStyle w:val="BodyText"/>
      </w:pPr>
      <w:r>
        <w:t xml:space="preserve">Total Due:</w:t>
      </w:r>
      <w:r>
        <w:t xml:space="preserve"> </w:t>
      </w:r>
      <w:r>
        <w:t xml:space="preserve">$56,525,000.00</w:t>
      </w:r>
    </w:p>
    <w:bookmarkStart w:id="24" w:name="terms-and-conditions"/>
    <w:p>
      <w:pPr>
        <w:pStyle w:val="Heading4"/>
      </w:pPr>
      <w:r>
        <w:t xml:space="preserve">Terms and Conditions</w:t>
      </w:r>
    </w:p>
    <w:p>
      <w:pPr>
        <w:pStyle w:val="FirstParagraph"/>
      </w:pPr>
      <w:r>
        <w:t xml:space="preserve">1. Payment is due within 30 days of the invoice date. Late payments may incur a penalty of 1.5% per month.</w:t>
      </w:r>
      <w:r>
        <w:br/>
      </w:r>
      <w:r>
        <w:t xml:space="preserve">2. Please make payments via bank transfer to:</w:t>
      </w:r>
      <w:r>
        <w:br/>
      </w:r>
      <w:r>
        <w:t xml:space="preserve">Bank: Bancolombia</w:t>
      </w:r>
      <w:r>
        <w:br/>
      </w:r>
      <w:r>
        <w:t xml:space="preserve">Account Type: Checking</w:t>
      </w:r>
      <w:r>
        <w:br/>
      </w:r>
      <w:r>
        <w:t xml:space="preserve">Account Number: 123-456789-00</w:t>
      </w:r>
      <w:r>
        <w:br/>
      </w:r>
      <w:r>
        <w:t xml:space="preserve">Reference: INV-2023-0892</w:t>
      </w:r>
      <w:r>
        <w:br/>
      </w:r>
      <w:r>
        <w:t xml:space="preserve">3. This invoice is valid for tax purposes in Colombia. A digital copy will be sent via email upon payment confirmation.</w:t>
      </w:r>
      <w:r>
        <w:br/>
      </w:r>
      <w:r>
        <w:t xml:space="preserve">4. All services were performed by certified Robotics Engineers adhering to the highest standards of safety and efficiency.</w:t>
      </w:r>
      <w:r>
        <w:br/>
      </w:r>
      <w:r>
        <w:t xml:space="preserve">5. Warranty on programming and integration services is valid for 12 months from the date of final acceptance.</w:t>
      </w:r>
    </w:p>
    <w:bookmarkEnd w:id="24"/>
    <w:bookmarkStart w:id="25" w:name="technical-notes"/>
    <w:p>
      <w:pPr>
        <w:pStyle w:val="Heading4"/>
      </w:pPr>
      <w:r>
        <w:t xml:space="preserve">Technical Notes</w:t>
      </w:r>
    </w:p>
    <w:p>
      <w:pPr>
        <w:pStyle w:val="FirstParagraph"/>
      </w:pPr>
      <w:r>
        <w:t xml:space="preserve">The robotic system has been optimized for the specific environmental conditions of the Bogotá industrial zone, including altitude adjustments for pneumatic systems and thermal management for control cabinets. All safety protocols comply with the latest regulations set by the Ministry of Labor of Colombia. The system is designed to reduce assembly time by 35% while maintaining a defect rate below 0.1%.</w:t>
      </w:r>
    </w:p>
    <w:bookmarkEnd w:id="25"/>
    <w:p>
      <w:pPr>
        <w:pStyle w:val="BodyText"/>
      </w:pPr>
      <w:r>
        <w:t xml:space="preserve">Thank you for choosing Advanced Robotics Solutions SAS for your automation needs in Bogotá, Colombia.</w:t>
      </w:r>
    </w:p>
    <w:p>
      <w:pPr>
        <w:pStyle w:val="BodyText"/>
      </w:pPr>
      <w:r>
        <w:t xml:space="preserve">Generated on October 24, 2023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2026-10-10T02:22:50Z</dcterms:created>
  <dcterms:modified xsi:type="dcterms:W3CDTF">2026-10-10T02:22:50Z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