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medellín-robotics-solutions-s.a.s."/>
    <w:p>
      <w:pPr>
        <w:pStyle w:val="Heading1"/>
      </w:pPr>
      <w:r>
        <w:t xml:space="preserve">Medellín Robotics Solutions S.A.S.</w:t>
      </w:r>
    </w:p>
    <w:p>
      <w:pPr>
        <w:pStyle w:val="FirstParagraph"/>
      </w:pPr>
      <w:r>
        <w:t xml:space="preserve">Carrera 50 # 25-10, Oficina 402</w:t>
      </w:r>
    </w:p>
    <w:p>
      <w:pPr>
        <w:pStyle w:val="BodyText"/>
      </w:pPr>
      <w:r>
        <w:t xml:space="preserve">El Poblado, Medellín, Antioquia, Colombia</w:t>
      </w:r>
    </w:p>
    <w:p>
      <w:pPr>
        <w:pStyle w:val="BodyText"/>
      </w:pPr>
      <w:r>
        <w:t xml:space="preserve">NIT: 900.123.456-7</w:t>
      </w:r>
    </w:p>
    <w:p>
      <w:pPr>
        <w:pStyle w:val="BodyText"/>
      </w:pPr>
      <w:r>
        <w:t xml:space="preserve">Email: billing@medellinrobotics.co</w:t>
      </w:r>
    </w:p>
    <w:p>
      <w:pPr>
        <w:pStyle w:val="BodyText"/>
      </w:pPr>
      <w:r>
        <w:t xml:space="preserve">Phone: +57 (4) 555-0199</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AutoTech Industries Colombia</w:t>
      </w:r>
    </w:p>
    <w:p>
      <w:pPr>
        <w:pStyle w:val="BodyText"/>
      </w:pPr>
      <w:r>
        <w:t xml:space="preserve">Attn: Procurement Department</w:t>
      </w:r>
    </w:p>
    <w:p>
      <w:pPr>
        <w:pStyle w:val="BodyText"/>
      </w:pPr>
      <w:r>
        <w:t xml:space="preserve">Zona Industrial Bello, Medellín</w:t>
      </w:r>
    </w:p>
    <w:p>
      <w:pPr>
        <w:pStyle w:val="BodyText"/>
      </w:pPr>
      <w:r>
        <w:t xml:space="preserve">Antioquia, Colombia</w:t>
      </w:r>
    </w:p>
    <w:p>
      <w:pPr>
        <w:pStyle w:val="BodyText"/>
      </w:pPr>
      <w:r>
        <w:t xml:space="preserve">NIT: 800.987.654-3</w:t>
      </w:r>
    </w:p>
    <w:p>
      <w:pPr>
        <w:pStyle w:val="BodyText"/>
      </w:pPr>
      <w:r>
        <w:t xml:space="preserve">Project Details:</w:t>
      </w:r>
    </w:p>
    <w:p>
      <w:pPr>
        <w:pStyle w:val="BodyText"/>
      </w:pPr>
      <w:r>
        <w:rPr>
          <w:bCs/>
          <w:b/>
        </w:rPr>
        <w:t xml:space="preserve">Project Name:</w:t>
      </w:r>
      <w:r>
        <w:t xml:space="preserve"> </w:t>
      </w:r>
      <w:r>
        <w:t xml:space="preserve">Automated Assembly Line Integration</w:t>
      </w:r>
    </w:p>
    <w:p>
      <w:pPr>
        <w:pStyle w:val="BodyText"/>
      </w:pPr>
      <w:r>
        <w:rPr>
          <w:bCs/>
          <w:b/>
        </w:rPr>
        <w:t xml:space="preserve">Service Period:</w:t>
      </w:r>
      <w:r>
        <w:t xml:space="preserve"> </w:t>
      </w:r>
      <w:r>
        <w:t xml:space="preserve">September 1, 2023 - October 20, 2023</w:t>
      </w:r>
    </w:p>
    <w:p>
      <w:pPr>
        <w:pStyle w:val="BodyText"/>
      </w:pPr>
      <w:r>
        <w:rPr>
          <w:bCs/>
          <w:b/>
        </w:rPr>
        <w:t xml:space="preserve">Location:</w:t>
      </w:r>
      <w:r>
        <w:t xml:space="preserve"> </w:t>
      </w:r>
      <w:r>
        <w:t xml:space="preserve">Medellín, Antioquia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Senior Robotics Engineer Consultation:</w:t>
            </w:r>
            <w:r>
              <w:t xml:space="preserve"> </w:t>
            </w:r>
            <w:r>
              <w:t xml:space="preserve">Comprehensive site analysis and feasibility study for robotic integration within the client's manufacturing facility in Medellín. Includes assessment of spatial constraints, power requirements, and safety protocols compliant with Colombian labor regulations.</w:t>
            </w:r>
          </w:p>
        </w:tc>
        <w:tc>
          <w:tcPr/>
          <w:p>
            <w:pPr>
              <w:pStyle w:val="Compact"/>
              <w:jc w:val="left"/>
            </w:pPr>
            <w:r>
              <w:t xml:space="preserve">16 Hours</w:t>
            </w:r>
          </w:p>
        </w:tc>
        <w:tc>
          <w:tcPr/>
          <w:p>
            <w:pPr>
              <w:pStyle w:val="Compact"/>
              <w:jc w:val="left"/>
            </w:pPr>
            <w:r>
              <w:t xml:space="preserve">$450,000</w:t>
            </w:r>
          </w:p>
        </w:tc>
        <w:tc>
          <w:tcPr/>
          <w:p>
            <w:pPr>
              <w:pStyle w:val="Compact"/>
              <w:jc w:val="left"/>
            </w:pPr>
            <w:r>
              <w:t xml:space="preserve">$7,200,000</w:t>
            </w:r>
          </w:p>
        </w:tc>
      </w:tr>
      <w:tr>
        <w:tc>
          <w:tcPr/>
          <w:p>
            <w:pPr>
              <w:pStyle w:val="Compact"/>
              <w:jc w:val="left"/>
            </w:pPr>
            <w:r>
              <w:t xml:space="preserve">2</w:t>
            </w:r>
          </w:p>
        </w:tc>
        <w:tc>
          <w:tcPr/>
          <w:p>
            <w:pPr>
              <w:pStyle w:val="Compact"/>
              <w:jc w:val="left"/>
            </w:pPr>
            <w:r>
              <w:rPr>
                <w:bCs/>
                <w:b/>
              </w:rPr>
              <w:t xml:space="preserve">System Architecture Design:</w:t>
            </w:r>
            <w:r>
              <w:t xml:space="preserve"> </w:t>
            </w:r>
            <w:r>
              <w:t xml:space="preserve">Development of the control system architecture for a 6-axis robotic arm integration. This service involves selecting appropriate hardware components, defining communication protocols (EtherCAT/PROFINET), and creating the logical flow for the automation sequence.</w:t>
            </w:r>
          </w:p>
        </w:tc>
        <w:tc>
          <w:tcPr/>
          <w:p>
            <w:pPr>
              <w:pStyle w:val="Compact"/>
              <w:jc w:val="left"/>
            </w:pPr>
            <w:r>
              <w:t xml:space="preserve">1 Unit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rPr>
                <w:bCs/>
                <w:b/>
              </w:rPr>
              <w:t xml:space="preserve">Custom Firmware Development:</w:t>
            </w:r>
            <w:r>
              <w:t xml:space="preserve"> </w:t>
            </w:r>
            <w:r>
              <w:t xml:space="preserve">Programming of the Robotics Engineer control logic using C++ and Python. Includes the implementation of computer vision algorithms for object detection and quality assurance, tailored specifically for the production environment in Medellín.</w:t>
            </w:r>
          </w:p>
        </w:tc>
        <w:tc>
          <w:tcPr/>
          <w:p>
            <w:pPr>
              <w:pStyle w:val="Compact"/>
              <w:jc w:val="left"/>
            </w:pPr>
            <w:r>
              <w:t xml:space="preserve">40 Hours</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4</w:t>
            </w:r>
          </w:p>
        </w:tc>
        <w:tc>
          <w:tcPr/>
          <w:p>
            <w:pPr>
              <w:pStyle w:val="Compact"/>
              <w:jc w:val="left"/>
            </w:pPr>
            <w:r>
              <w:rPr>
                <w:bCs/>
                <w:b/>
              </w:rPr>
              <w:t xml:space="preserve">On-Site Installation &amp; Calibration:</w:t>
            </w:r>
            <w:r>
              <w:t xml:space="preserve"> </w:t>
            </w:r>
            <w:r>
              <w:t xml:space="preserve">Physical installation of the robotic unit and peripheral sensors. The Robotics Engineer performed precise kinematic calibration and end-effector alignment to ensure sub-millimeter accuracy during operation.</w:t>
            </w:r>
          </w:p>
        </w:tc>
        <w:tc>
          <w:tcPr/>
          <w:p>
            <w:pPr>
              <w:pStyle w:val="Compact"/>
              <w:jc w:val="left"/>
            </w:pPr>
            <w:r>
              <w:t xml:space="preserve">24 Hours</w:t>
            </w:r>
          </w:p>
        </w:tc>
        <w:tc>
          <w:tcPr/>
          <w:p>
            <w:pPr>
              <w:pStyle w:val="Compact"/>
              <w:jc w:val="left"/>
            </w:pPr>
            <w:r>
              <w:t xml:space="preserve">$500,000</w:t>
            </w:r>
          </w:p>
        </w:tc>
        <w:tc>
          <w:tcPr/>
          <w:p>
            <w:pPr>
              <w:pStyle w:val="Compact"/>
              <w:jc w:val="left"/>
            </w:pPr>
            <w:r>
              <w:t xml:space="preserve">$12,000,000</w:t>
            </w:r>
          </w:p>
        </w:tc>
      </w:tr>
      <w:tr>
        <w:tc>
          <w:tcPr/>
          <w:p>
            <w:pPr>
              <w:pStyle w:val="Compact"/>
              <w:jc w:val="left"/>
            </w:pPr>
            <w:r>
              <w:t xml:space="preserve">5</w:t>
            </w:r>
          </w:p>
        </w:tc>
        <w:tc>
          <w:tcPr/>
          <w:p>
            <w:pPr>
              <w:pStyle w:val="Compact"/>
              <w:jc w:val="left"/>
            </w:pPr>
            <w:r>
              <w:rPr>
                <w:bCs/>
                <w:b/>
              </w:rPr>
              <w:t xml:space="preserve">Staff Training &amp; Documentation:</w:t>
            </w:r>
            <w:r>
              <w:t xml:space="preserve"> </w:t>
            </w:r>
            <w:r>
              <w:t xml:space="preserve">Conducting a technical workshop for the client's maintenance team in Medellín. Topics covered include emergency stop procedures, routine maintenance, error code interpretation, and basic troubleshooting. Includes delivery of a comprehensive technical manual.</w:t>
            </w:r>
          </w:p>
        </w:tc>
        <w:tc>
          <w:tcPr/>
          <w:p>
            <w:pPr>
              <w:pStyle w:val="Compact"/>
              <w:jc w:val="left"/>
            </w:pPr>
            <w:r>
              <w:t xml:space="preserve">1 Unit</w:t>
            </w:r>
          </w:p>
        </w:tc>
        <w:tc>
          <w:tcPr/>
          <w:p>
            <w:pPr>
              <w:pStyle w:val="Compact"/>
              <w:jc w:val="left"/>
            </w:pPr>
            <w:r>
              <w:t xml:space="preserve">$3,500,000</w:t>
            </w:r>
          </w:p>
        </w:tc>
        <w:tc>
          <w:tcPr/>
          <w:p>
            <w:pPr>
              <w:pStyle w:val="Compact"/>
              <w:jc w:val="left"/>
            </w:pPr>
            <w:r>
              <w:t xml:space="preserve">$3,500,000</w:t>
            </w:r>
          </w:p>
        </w:tc>
      </w:tr>
    </w:tbl>
    <w:p>
      <w:pPr>
        <w:pStyle w:val="BodyText"/>
      </w:pPr>
      <w:r>
        <w:t xml:space="preserve">Subtotal:</w:t>
      </w:r>
      <w:r>
        <w:t xml:space="preserve"> </w:t>
      </w:r>
      <w:r>
        <w:t xml:space="preserve">$49,200,000</w:t>
      </w:r>
    </w:p>
    <w:p>
      <w:pPr>
        <w:pStyle w:val="BodyText"/>
      </w:pPr>
      <w:r>
        <w:t xml:space="preserve">VAT (IVA 19%):</w:t>
      </w:r>
      <w:r>
        <w:t xml:space="preserve"> </w:t>
      </w:r>
      <w:r>
        <w:t xml:space="preserve">$9,348,000</w:t>
      </w:r>
    </w:p>
    <w:p>
      <w:pPr>
        <w:pStyle w:val="BodyText"/>
      </w:pPr>
      <w:r>
        <w:t xml:space="preserve">Total Due:</w:t>
      </w:r>
      <w:r>
        <w:t xml:space="preserve"> </w:t>
      </w:r>
      <w:r>
        <w:t xml:space="preserve">$58,548,000 COP</w:t>
      </w:r>
    </w:p>
    <w:p>
      <w:pPr>
        <w:pStyle w:val="BodyText"/>
      </w:pPr>
      <w:r>
        <w:t xml:space="preserve">Payment Instructions:</w:t>
      </w:r>
    </w:p>
    <w:p>
      <w:pPr>
        <w:pStyle w:val="BodyText"/>
      </w:pPr>
      <w:r>
        <w:t xml:space="preserve">Please remit payment within 30 days of the invoice date. Payments should be made via bank transfer to the following account:</w:t>
      </w:r>
    </w:p>
    <w:p>
      <w:pPr>
        <w:pStyle w:val="BodyText"/>
      </w:pPr>
      <w:r>
        <w:rPr>
          <w:bCs/>
          <w:b/>
        </w:rPr>
        <w:t xml:space="preserve">Bank:</w:t>
      </w:r>
      <w:r>
        <w:t xml:space="preserve"> </w:t>
      </w:r>
      <w:r>
        <w:t xml:space="preserve">Bancolombia</w:t>
      </w:r>
    </w:p>
    <w:p>
      <w:pPr>
        <w:pStyle w:val="BodyText"/>
      </w:pPr>
      <w:r>
        <w:rPr>
          <w:bCs/>
          <w:b/>
        </w:rPr>
        <w:t xml:space="preserve">Account Name:</w:t>
      </w:r>
      <w:r>
        <w:t xml:space="preserve"> </w:t>
      </w:r>
      <w:r>
        <w:t xml:space="preserve">Medellín Robotics Solutions S.A.S.</w:t>
      </w:r>
    </w:p>
    <w:p>
      <w:pPr>
        <w:pStyle w:val="BodyText"/>
      </w:pPr>
      <w:r>
        <w:rPr>
          <w:bCs/>
          <w:b/>
        </w:rPr>
        <w:t xml:space="preserve">Account Number:</w:t>
      </w:r>
      <w:r>
        <w:t xml:space="preserve"> </w:t>
      </w:r>
      <w:r>
        <w:t xml:space="preserve">123-456789-00</w:t>
      </w:r>
    </w:p>
    <w:p>
      <w:pPr>
        <w:pStyle w:val="BodyText"/>
      </w:pPr>
      <w:r>
        <w:rPr>
          <w:bCs/>
          <w:b/>
        </w:rPr>
        <w:t xml:space="preserve">Reference:</w:t>
      </w:r>
      <w:r>
        <w:t xml:space="preserve"> </w:t>
      </w:r>
      <w:r>
        <w:t xml:space="preserve">INV-2023-10-042</w:t>
      </w:r>
    </w:p>
    <w:p>
      <w:pPr>
        <w:pStyle w:val="BodyText"/>
      </w:pPr>
      <w:r>
        <w:t xml:space="preserve">Terms and Conditions:</w:t>
      </w:r>
    </w:p>
    <w:p>
      <w:pPr>
        <w:numPr>
          <w:ilvl w:val="0"/>
          <w:numId w:val="1001"/>
        </w:numPr>
        <w:pStyle w:val="Compact"/>
      </w:pPr>
      <w:r>
        <w:t xml:space="preserve">This invoice represents professional services rendered by a certified Robotics Engineer specializing in industrial automation.</w:t>
      </w:r>
    </w:p>
    <w:p>
      <w:pPr>
        <w:numPr>
          <w:ilvl w:val="0"/>
          <w:numId w:val="1001"/>
        </w:numPr>
        <w:pStyle w:val="Compact"/>
      </w:pPr>
      <w:r>
        <w:t xml:space="preserve">All services were performed in accordance with the technical standards applicable in Colombia and the specific requirements of the project located in Medellín.</w:t>
      </w:r>
    </w:p>
    <w:p>
      <w:pPr>
        <w:numPr>
          <w:ilvl w:val="0"/>
          <w:numId w:val="1001"/>
        </w:numPr>
        <w:pStyle w:val="Compact"/>
      </w:pPr>
      <w:r>
        <w:t xml:space="preserve">Late payments will incur a monthly interest rate of 1.5% as per Colombian commercial law.</w:t>
      </w:r>
    </w:p>
    <w:p>
      <w:pPr>
        <w:numPr>
          <w:ilvl w:val="0"/>
          <w:numId w:val="1001"/>
        </w:numPr>
        <w:pStyle w:val="Compact"/>
      </w:pPr>
      <w:r>
        <w:t xml:space="preserve">Intellectual property regarding custom code developed remains with the client upon full payment of this invoice.</w:t>
      </w:r>
    </w:p>
    <w:p>
      <w:pPr>
        <w:numPr>
          <w:ilvl w:val="0"/>
          <w:numId w:val="1001"/>
        </w:numPr>
        <w:pStyle w:val="Compact"/>
      </w:pPr>
      <w:r>
        <w:t xml:space="preserve">This document serves as a formal request for payment for the engineering hours and technical deliverables specified above.</w:t>
      </w:r>
    </w:p>
    <w:p>
      <w:pPr>
        <w:pStyle w:val="FirstParagraph"/>
      </w:pPr>
      <w:r>
        <w:t xml:space="preserve">Thank you for your business. We look forward to continuing our partnership in advancing automation technology in Medellín.</w:t>
      </w:r>
    </w:p>
    <w:p>
      <w:pPr>
        <w:pStyle w:val="BodyText"/>
      </w:pPr>
      <w:r>
        <w:t xml:space="preserve">Medellín Robotics Solutions S.A.S. | NIT: 900.123.456-7 |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2026-10-10T04:33:07Z</dcterms:created>
  <dcterms:modified xsi:type="dcterms:W3CDTF">2026-10-10T04:33:07Z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