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gmbh"/>
    <w:p>
      <w:pPr>
        <w:pStyle w:val="Heading1"/>
      </w:pPr>
      <w:r>
        <w:t xml:space="preserve">Advanced Robotics Solutions GmbH</w:t>
      </w:r>
    </w:p>
    <w:p>
      <w:pPr>
        <w:pStyle w:val="FirstParagraph"/>
      </w:pPr>
      <w:r>
        <w:t xml:space="preserve">Maximilianstraße 35</w:t>
      </w:r>
    </w:p>
    <w:p>
      <w:pPr>
        <w:pStyle w:val="BodyText"/>
      </w:pPr>
      <w:r>
        <w:t xml:space="preserve">80539 Munich, Germany</w:t>
      </w:r>
    </w:p>
    <w:p>
      <w:pPr>
        <w:pStyle w:val="BodyText"/>
      </w:pPr>
      <w:r>
        <w:t xml:space="preserve">Tax ID (Steuernummer): DE 123456789</w:t>
      </w:r>
    </w:p>
    <w:p>
      <w:pPr>
        <w:pStyle w:val="BodyText"/>
      </w:pPr>
      <w:r>
        <w:t xml:space="preserve">VAT ID (USt-IdNr.): DE987654321</w:t>
      </w:r>
    </w:p>
    <w:p>
      <w:pPr>
        <w:pStyle w:val="BodyText"/>
      </w:pPr>
      <w:r>
        <w:t xml:space="preserve">Email: billing@advancedrobotics-munich.de</w:t>
      </w:r>
    </w:p>
    <w:p>
      <w:pPr>
        <w:pStyle w:val="BodyText"/>
      </w:pPr>
      <w:r>
        <w:t xml:space="preserve">Phone: +49 89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Munich Industrial Automation AG</w:t>
      </w:r>
    </w:p>
    <w:p>
      <w:pPr>
        <w:pStyle w:val="BodyText"/>
      </w:pPr>
      <w:r>
        <w:t xml:space="preserve">Attn: Procurement Department</w:t>
      </w:r>
    </w:p>
    <w:p>
      <w:pPr>
        <w:pStyle w:val="BodyText"/>
      </w:pPr>
      <w:r>
        <w:t xml:space="preserve">Leopoldstraße 100</w:t>
      </w:r>
    </w:p>
    <w:p>
      <w:pPr>
        <w:pStyle w:val="BodyText"/>
      </w:pPr>
      <w:r>
        <w:t xml:space="preserve">80802 Munich, Germany</w:t>
      </w:r>
    </w:p>
    <w:p>
      <w:pPr>
        <w:pStyle w:val="BodyText"/>
      </w:pPr>
      <w:r>
        <w:t xml:space="preserve">VAT ID: DE112233445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client requirements for automated assembly line integration. Development of high-level system architecture for collaborative robot (cobot) deployment within the Munich facility. This includes kinematic analysis, workspace optimization, and safety zone definition compliant with ISO 10218 and ISO/TS 15066 standards.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ROS2 Middleware Implementation &amp; Sensor Fusion Logic</w:t>
            </w:r>
            <w:r>
              <w:br/>
            </w:r>
            <w:r>
              <w:t xml:space="preserve">Custom software development using Robot Operating System 2 (ROS2) Humble Hawksbill. Implementation of advanced sensor fusion algorithms integrating LiDAR, depth cameras, and force-torque sensors. Optimization of real-time data processing pipelines to ensure low-latency response times critical for high-speed manufacturing environments in Germany.</w:t>
            </w:r>
          </w:p>
        </w:tc>
        <w:tc>
          <w:tcPr/>
          <w:p>
            <w:pPr>
              <w:pStyle w:val="Compact"/>
              <w:jc w:val="left"/>
            </w:pPr>
            <w:r>
              <w:t xml:space="preserve">60.0</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PLC Integration &amp; Industrial Communication Protocols</w:t>
            </w:r>
            <w:r>
              <w:br/>
            </w:r>
            <w:r>
              <w:t xml:space="preserve">Configuration and programming of Siemens S7-1500 PLCs to interface with robotic controllers. Establishment of robust communication links using PROFINET and OPC UA protocols. Ensuring seamless data exchange between the robotics cell and the central Manufacturing Execution System (MES) located at the Munich headquarters.</w:t>
            </w:r>
          </w:p>
        </w:tc>
        <w:tc>
          <w:tcPr/>
          <w:p>
            <w:pPr>
              <w:pStyle w:val="Compact"/>
              <w:jc w:val="left"/>
            </w:pPr>
            <w:r>
              <w:t xml:space="preserve">35.0</w:t>
            </w:r>
          </w:p>
        </w:tc>
        <w:tc>
          <w:tcPr/>
          <w:p>
            <w:pPr>
              <w:pStyle w:val="Compact"/>
              <w:jc w:val="left"/>
            </w:pPr>
            <w:r>
              <w:t xml:space="preserve">180.00</w:t>
            </w:r>
          </w:p>
        </w:tc>
        <w:tc>
          <w:tcPr/>
          <w:p>
            <w:pPr>
              <w:pStyle w:val="Compact"/>
              <w:jc w:val="left"/>
            </w:pPr>
            <w:r>
              <w:t xml:space="preserve">6,300.00</w:t>
            </w:r>
          </w:p>
        </w:tc>
      </w:tr>
      <w:tr>
        <w:tc>
          <w:tcPr/>
          <w:p>
            <w:pPr>
              <w:pStyle w:val="Compact"/>
              <w:jc w:val="left"/>
            </w:pPr>
            <w:r>
              <w:t xml:space="preserve">4</w:t>
            </w:r>
          </w:p>
        </w:tc>
        <w:tc>
          <w:tcPr/>
          <w:p>
            <w:pPr>
              <w:pStyle w:val="Compact"/>
              <w:jc w:val="left"/>
            </w:pPr>
            <w:r>
              <w:rPr>
                <w:bCs/>
                <w:b/>
              </w:rPr>
              <w:t xml:space="preserve">On-Site Commissioning &amp; Safety Validation in Munich</w:t>
            </w:r>
            <w:r>
              <w:br/>
            </w:r>
            <w:r>
              <w:t xml:space="preserve">Physical installation support, parameter tuning, and cycle time optimization at the client's facility in Munich. Execution of rigorous safety validation tests including risk assessment documentation required by German labor law (DGUV). Training provided to local maintenance staff on troubleshooting and emergency stop procedures.</w:t>
            </w:r>
          </w:p>
        </w:tc>
        <w:tc>
          <w:tcPr/>
          <w:p>
            <w:pPr>
              <w:pStyle w:val="Compact"/>
              <w:jc w:val="left"/>
            </w:pPr>
            <w:r>
              <w:t xml:space="preserve">24.0</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5</w:t>
            </w:r>
          </w:p>
        </w:tc>
        <w:tc>
          <w:tcPr/>
          <w:p>
            <w:pPr>
              <w:pStyle w:val="Compact"/>
              <w:jc w:val="left"/>
            </w:pPr>
            <w:r>
              <w:rPr>
                <w:bCs/>
                <w:b/>
              </w:rPr>
              <w:t xml:space="preserve">Technical Documentation &amp; Handover Package</w:t>
            </w:r>
            <w:r>
              <w:br/>
            </w:r>
            <w:r>
              <w:t xml:space="preserve">Creation of detailed technical documentation including electrical schematics, software architecture diagrams, API references, and user manuals. All documentation provided in both English and German to ensure compliance with local operational standards and regulatory requirements.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bl>
    <w:p>
      <w:pPr>
        <w:pStyle w:val="BodyText"/>
      </w:pPr>
      <w:r>
        <w:t xml:space="preserve">Subtotal:</w:t>
      </w:r>
      <w:r>
        <w:t xml:space="preserve"> </w:t>
      </w:r>
      <w:r>
        <w:t xml:space="preserve">31,320.00 EUR</w:t>
      </w:r>
    </w:p>
    <w:p>
      <w:pPr>
        <w:pStyle w:val="BodyText"/>
      </w:pPr>
      <w:r>
        <w:t xml:space="preserve">VAT (19%):</w:t>
      </w:r>
      <w:r>
        <w:t xml:space="preserve"> </w:t>
      </w:r>
      <w:r>
        <w:t xml:space="preserve">5,950.80 EUR</w:t>
      </w:r>
    </w:p>
    <w:p>
      <w:pPr>
        <w:pStyle w:val="BodyText"/>
      </w:pPr>
      <w:r>
        <w:t xml:space="preserve">Total Due:</w:t>
      </w:r>
      <w:r>
        <w:t xml:space="preserve"> </w:t>
      </w:r>
      <w:r>
        <w:t xml:space="preserve">37,270.80 EUR</w:t>
      </w:r>
    </w:p>
    <w:bookmarkStart w:id="23" w:name="payment-instructions-notes"/>
    <w:p>
      <w:pPr>
        <w:pStyle w:val="Heading4"/>
      </w:pPr>
      <w:r>
        <w:t xml:space="preserve">Payment Instructions &amp; Notes:</w:t>
      </w:r>
    </w:p>
    <w:p>
      <w:pPr>
        <w:pStyle w:val="FirstParagraph"/>
      </w:pPr>
      <w:r>
        <w:t xml:space="preserve">Please transfer the total amount of</w:t>
      </w:r>
      <w:r>
        <w:t xml:space="preserve"> </w:t>
      </w:r>
      <w:r>
        <w:rPr>
          <w:bCs/>
          <w:b/>
        </w:rPr>
        <w:t xml:space="preserve">37,270.80 EUR</w:t>
      </w:r>
      <w:r>
        <w:t xml:space="preserve"> </w:t>
      </w:r>
      <w:r>
        <w:t xml:space="preserve">to the following bank account within 30 days of the invoice date:</w:t>
      </w:r>
    </w:p>
    <w:p>
      <w:pPr>
        <w:pStyle w:val="BodyText"/>
      </w:pPr>
      <w:r>
        <w:rPr>
          <w:bCs/>
          <w:b/>
        </w:rPr>
        <w:t xml:space="preserve">Bank Name:</w:t>
      </w:r>
      <w:r>
        <w:t xml:space="preserve"> </w:t>
      </w:r>
      <w:r>
        <w:t xml:space="preserve">Bayerische Landesbank</w:t>
      </w:r>
      <w:r>
        <w:br/>
      </w:r>
      <w:r>
        <w:rPr>
          <w:bCs/>
          <w:b/>
        </w:rPr>
        <w:t xml:space="preserve">Account Holder:</w:t>
      </w:r>
      <w:r>
        <w:t xml:space="preserve"> </w:t>
      </w:r>
      <w:r>
        <w:t xml:space="preserve">Advanced Robotics Solutions GmbH</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INV-2023-ROB-089</w:t>
      </w:r>
    </w:p>
    <w:p>
      <w:pPr>
        <w:pStyle w:val="BodyText"/>
      </w:pPr>
      <w:r>
        <w:rPr>
          <w:bCs/>
          <w:b/>
        </w:rPr>
        <w:t xml:space="preserve">Important:</w:t>
      </w:r>
      <w:r>
        <w:t xml:space="preserve"> </w:t>
      </w:r>
      <w:r>
        <w:t xml:space="preserve">This invoice reflects services rendered by a certified Robotics Engineer specializing in industrial automation. All work performed adheres to the strict quality and safety standards expected in the German engineering sector. Late payments may incur interest charges in accordance with § 288 of the German Civil Code (BGB). Please ensure the reference number is included with your payment to facilitate prompt reconciliation.</w:t>
      </w:r>
    </w:p>
    <w:bookmarkEnd w:id="23"/>
    <w:p>
      <w:pPr>
        <w:pStyle w:val="BodyText"/>
      </w:pPr>
      <w:r>
        <w:t xml:space="preserve">Advanced Robotics Solutions GmbH | Registered in Munich, Germany | HRB 123456</w:t>
      </w:r>
    </w:p>
    <w:p>
      <w:pPr>
        <w:pStyle w:val="BodyText"/>
      </w:pPr>
      <w:r>
        <w:t xml:space="preserve">Managing Director: Dr. Hans Müller | VAT ID: DE987654321</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2026-10-10T01:40:06Z</dcterms:created>
  <dcterms:modified xsi:type="dcterms:W3CDTF">2026-10-10T01:40:06Z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