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neapolitan-robotics-solutions-s.r.l."/>
    <w:p>
      <w:pPr>
        <w:pStyle w:val="Heading1"/>
      </w:pPr>
      <w:r>
        <w:t xml:space="preserve">Neapolitan Robotics Solutions S.r.l.</w:t>
      </w:r>
    </w:p>
    <w:p>
      <w:pPr>
        <w:pStyle w:val="FirstParagraph"/>
      </w:pPr>
      <w:r>
        <w:t xml:space="preserve">Via Toledo, 254, 80134 Naples, Italy</w:t>
      </w:r>
    </w:p>
    <w:p>
      <w:pPr>
        <w:pStyle w:val="BodyText"/>
      </w:pPr>
      <w:r>
        <w:t xml:space="preserve">P.IVA / CF: IT01234567890</w:t>
      </w:r>
    </w:p>
    <w:p>
      <w:pPr>
        <w:pStyle w:val="BodyText"/>
      </w:pPr>
      <w:r>
        <w:t xml:space="preserve">REA: NA-1234567</w:t>
      </w:r>
    </w:p>
    <w:p>
      <w:pPr>
        <w:pStyle w:val="BodyText"/>
      </w:pPr>
      <w:r>
        <w:t xml:space="preserve">Email: billing@neapolitanrobotics.it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Advanced Manufacturing Systems S.p.A.</w:t>
      </w:r>
    </w:p>
    <w:p>
      <w:pPr>
        <w:pStyle w:val="BodyText"/>
      </w:pPr>
      <w:r>
        <w:t xml:space="preserve">Via Acton, 38, 80145 Naples, Italy</w:t>
      </w:r>
    </w:p>
    <w:p>
      <w:pPr>
        <w:pStyle w:val="BodyText"/>
      </w:pPr>
      <w:r>
        <w:t xml:space="preserve">P.IVA: IT98765432100</w:t>
      </w:r>
    </w:p>
    <w:p>
      <w:pPr>
        <w:pStyle w:val="BodyText"/>
      </w:pPr>
      <w:r>
        <w:t xml:space="preserve">Attn: Procurement Department</w:t>
      </w:r>
    </w:p>
    <w:bookmarkEnd w:id="22"/>
    <w:bookmarkStart w:id="23" w:name="X72aeaf867c87b0da90341b0201034e1e291c866"/>
    <w:p>
      <w:pPr>
        <w:pStyle w:val="Heading3"/>
      </w:pPr>
      <w:r>
        <w:t xml:space="preserve">Project Overview: Industrial Automation &amp; Robotics Integration</w:t>
      </w:r>
    </w:p>
    <w:p>
      <w:pPr>
        <w:pStyle w:val="FirstParagraph"/>
      </w:pPr>
      <w:r>
        <w:t xml:space="preserve">This</w:t>
      </w:r>
      <w:r>
        <w:t xml:space="preserve"> </w:t>
      </w:r>
      <w:r>
        <w:rPr>
          <w:bCs/>
          <w:b/>
        </w:rPr>
        <w:t xml:space="preserve">Invoice</w:t>
      </w:r>
      <w:r>
        <w:t xml:space="preserve"> </w:t>
      </w:r>
      <w:r>
        <w:t xml:space="preserve">details the professional services rendered by our lead</w:t>
      </w:r>
      <w:r>
        <w:t xml:space="preserve"> </w:t>
      </w:r>
      <w:r>
        <w:rPr>
          <w:bCs/>
          <w:b/>
        </w:rPr>
        <w:t xml:space="preserve">Robotics Engineer</w:t>
      </w:r>
      <w:r>
        <w:t xml:space="preserve"> </w:t>
      </w:r>
      <w:r>
        <w:t xml:space="preserve">regarding the automation upgrade project located at your facility in</w:t>
      </w:r>
      <w:r>
        <w:t xml:space="preserve"> </w:t>
      </w:r>
      <w:r>
        <w:rPr>
          <w:bCs/>
          <w:b/>
        </w:rPr>
        <w:t xml:space="preserve">Italy Naples</w:t>
      </w:r>
      <w:r>
        <w:t xml:space="preserve">. The scope of work involved the comprehensive design, simulation, and deployment of collaborative robotic arms (cobots) intended to optimize assembly line efficiency.</w:t>
      </w:r>
    </w:p>
    <w:p>
      <w:pPr>
        <w:pStyle w:val="BodyText"/>
      </w:pPr>
      <w:r>
        <w:t xml:space="preserve">Operating within the dynamic industrial landscape of</w:t>
      </w:r>
      <w:r>
        <w:t xml:space="preserve"> </w:t>
      </w:r>
      <w:r>
        <w:rPr>
          <w:bCs/>
          <w:b/>
        </w:rPr>
        <w:t xml:space="preserve">Italy Naples</w:t>
      </w:r>
      <w:r>
        <w:t xml:space="preserve">, our</w:t>
      </w:r>
      <w:r>
        <w:t xml:space="preserve"> </w:t>
      </w:r>
      <w:r>
        <w:rPr>
          <w:bCs/>
          <w:b/>
        </w:rPr>
        <w:t xml:space="preserve">Robotics Engineer</w:t>
      </w:r>
      <w:r>
        <w:t xml:space="preserve"> </w:t>
      </w:r>
      <w:r>
        <w:t xml:space="preserve">conducted extensive on-site assessments to ensure that the robotic solutions adhered strictly to local safety regulations and international ISO standards. The engineering tasks included kinematic analysis, path planning, and the integration of machine vision systems to allow for real-time quality control. This</w:t>
      </w:r>
      <w:r>
        <w:t xml:space="preserve"> </w:t>
      </w:r>
      <w:r>
        <w:rPr>
          <w:bCs/>
          <w:b/>
        </w:rPr>
        <w:t xml:space="preserve">Invoice</w:t>
      </w:r>
      <w:r>
        <w:t xml:space="preserve"> </w:t>
      </w:r>
      <w:r>
        <w:t xml:space="preserve">reflects the specialized technical expertise required to bridge the gap between theoretical robotics and practical industrial application in the Campania region.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(22%)</w:t>
            </w:r>
          </w:p>
        </w:tc>
      </w:tr>
      <w:tr>
        <w:tc>
          <w:tcPr/>
          <w:p>
            <w:pPr>
              <w:pStyle w:val="Compact"/>
              <w:jc w:val="left"/>
            </w:pPr>
            <w:r>
              <w:t xml:space="preserve">1</w:t>
            </w:r>
          </w:p>
        </w:tc>
        <w:tc>
          <w:tcPr/>
          <w:p>
            <w:pPr>
              <w:pStyle w:val="Compact"/>
              <w:jc w:val="left"/>
            </w:pPr>
            <w:r>
              <w:rPr>
                <w:bCs/>
                <w:b/>
              </w:rPr>
              <w:t xml:space="preserve">Robotics Engineer Consultation &amp; Site Survey</w:t>
            </w:r>
            <w:r>
              <w:br/>
            </w:r>
            <w:r>
              <w:t xml:space="preserve">Initial feasibility study and workspace analysis for robotic integration in Naples facility.</w:t>
            </w:r>
          </w:p>
        </w:tc>
        <w:tc>
          <w:tcPr/>
          <w:p>
            <w:pPr>
              <w:pStyle w:val="Compact"/>
              <w:jc w:val="left"/>
            </w:pPr>
            <w:r>
              <w:t xml:space="preserve">16 hrs</w:t>
            </w:r>
          </w:p>
        </w:tc>
        <w:tc>
          <w:tcPr/>
          <w:p>
            <w:pPr>
              <w:pStyle w:val="Compact"/>
              <w:jc w:val="left"/>
            </w:pPr>
            <w:r>
              <w:t xml:space="preserve">€120.00</w:t>
            </w:r>
          </w:p>
        </w:tc>
        <w:tc>
          <w:tcPr/>
          <w:p>
            <w:pPr>
              <w:pStyle w:val="Compact"/>
              <w:jc w:val="left"/>
            </w:pPr>
            <w:r>
              <w:t xml:space="preserve">€1,920.00</w:t>
            </w:r>
          </w:p>
        </w:tc>
        <w:tc>
          <w:tcPr/>
          <w:p>
            <w:pPr>
              <w:pStyle w:val="Compact"/>
              <w:jc w:val="left"/>
            </w:pPr>
            <w:r>
              <w:t xml:space="preserve">€422.40</w:t>
            </w:r>
          </w:p>
        </w:tc>
      </w:tr>
      <w:tr>
        <w:tc>
          <w:tcPr/>
          <w:p>
            <w:pPr>
              <w:pStyle w:val="Compact"/>
              <w:jc w:val="left"/>
            </w:pPr>
            <w:r>
              <w:t xml:space="preserve">2</w:t>
            </w:r>
          </w:p>
        </w:tc>
        <w:tc>
          <w:tcPr/>
          <w:p>
            <w:pPr>
              <w:pStyle w:val="Compact"/>
              <w:jc w:val="left"/>
            </w:pPr>
            <w:r>
              <w:rPr>
                <w:bCs/>
                <w:b/>
              </w:rPr>
              <w:t xml:space="preserve">System Architecture &amp; Simulation</w:t>
            </w:r>
            <w:r>
              <w:br/>
            </w:r>
            <w:r>
              <w:t xml:space="preserve">Design of robotic cell layout using ROS (Robot Operating System) and digital twin simulation.</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€1,056.00</w:t>
            </w:r>
          </w:p>
        </w:tc>
      </w:tr>
      <w:tr>
        <w:tc>
          <w:tcPr/>
          <w:p>
            <w:pPr>
              <w:pStyle w:val="Compact"/>
              <w:jc w:val="left"/>
            </w:pPr>
            <w:r>
              <w:t xml:space="preserve">3</w:t>
            </w:r>
          </w:p>
        </w:tc>
        <w:tc>
          <w:tcPr/>
          <w:p>
            <w:pPr>
              <w:pStyle w:val="Compact"/>
              <w:jc w:val="left"/>
            </w:pPr>
            <w:r>
              <w:rPr>
                <w:bCs/>
                <w:b/>
              </w:rPr>
              <w:t xml:space="preserve">Hardware Installation &amp; Calibration</w:t>
            </w:r>
            <w:r>
              <w:br/>
            </w:r>
            <w:r>
              <w:t xml:space="preserve">Physical installation of dual-arm robotic system and end-effector calibration.</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€580.80</w:t>
            </w:r>
          </w:p>
        </w:tc>
      </w:tr>
      <w:tr>
        <w:tc>
          <w:tcPr/>
          <w:p>
            <w:pPr>
              <w:pStyle w:val="Compact"/>
              <w:jc w:val="left"/>
            </w:pPr>
            <w:r>
              <w:t xml:space="preserve">4</w:t>
            </w:r>
          </w:p>
        </w:tc>
        <w:tc>
          <w:tcPr/>
          <w:p>
            <w:pPr>
              <w:pStyle w:val="Compact"/>
              <w:jc w:val="left"/>
            </w:pPr>
            <w:r>
              <w:rPr>
                <w:bCs/>
                <w:b/>
              </w:rPr>
              <w:t xml:space="preserve">Software Programming &amp; Integration</w:t>
            </w:r>
            <w:r>
              <w:br/>
            </w:r>
            <w:r>
              <w:t xml:space="preserve">Custom C++ and Python scripting for motion control and PLC communication.</w:t>
            </w:r>
          </w:p>
        </w:tc>
        <w:tc>
          <w:tcPr/>
          <w:p>
            <w:pPr>
              <w:pStyle w:val="Compact"/>
              <w:jc w:val="left"/>
            </w:pPr>
            <w:r>
              <w:t xml:space="preserve">60 hrs</w:t>
            </w:r>
          </w:p>
        </w:tc>
        <w:tc>
          <w:tcPr/>
          <w:p>
            <w:pPr>
              <w:pStyle w:val="Compact"/>
              <w:jc w:val="left"/>
            </w:pPr>
            <w:r>
              <w:t xml:space="preserve">€130.00</w:t>
            </w:r>
          </w:p>
        </w:tc>
        <w:tc>
          <w:tcPr/>
          <w:p>
            <w:pPr>
              <w:pStyle w:val="Compact"/>
              <w:jc w:val="left"/>
            </w:pPr>
            <w:r>
              <w:t xml:space="preserve">€7,800.00</w:t>
            </w:r>
          </w:p>
        </w:tc>
        <w:tc>
          <w:tcPr/>
          <w:p>
            <w:pPr>
              <w:pStyle w:val="Compact"/>
              <w:jc w:val="left"/>
            </w:pPr>
            <w:r>
              <w:t xml:space="preserve">€1,716.00</w:t>
            </w:r>
          </w:p>
        </w:tc>
      </w:tr>
      <w:tr>
        <w:tc>
          <w:tcPr/>
          <w:p>
            <w:pPr>
              <w:pStyle w:val="Compact"/>
              <w:jc w:val="left"/>
            </w:pPr>
            <w:r>
              <w:t xml:space="preserve">5</w:t>
            </w:r>
          </w:p>
        </w:tc>
        <w:tc>
          <w:tcPr/>
          <w:p>
            <w:pPr>
              <w:pStyle w:val="Compact"/>
              <w:jc w:val="left"/>
            </w:pPr>
            <w:r>
              <w:rPr>
                <w:bCs/>
                <w:b/>
              </w:rPr>
              <w:t xml:space="preserve">Testing, Validation &amp; Staff Training</w:t>
            </w:r>
            <w:r>
              <w:br/>
            </w:r>
            <w:r>
              <w:t xml:space="preserve">Safety validation tests and training sessions for Naples plant operators.</w:t>
            </w:r>
          </w:p>
        </w:tc>
        <w:tc>
          <w:tcPr/>
          <w:p>
            <w:pPr>
              <w:pStyle w:val="Compact"/>
              <w:jc w:val="left"/>
            </w:pPr>
            <w:r>
              <w:t xml:space="preserve">12 hrs</w:t>
            </w:r>
          </w:p>
        </w:tc>
        <w:tc>
          <w:tcPr/>
          <w:p>
            <w:pPr>
              <w:pStyle w:val="Compact"/>
              <w:jc w:val="left"/>
            </w:pPr>
            <w:r>
              <w:t xml:space="preserve">€100.00</w:t>
            </w:r>
          </w:p>
        </w:tc>
        <w:tc>
          <w:tcPr/>
          <w:p>
            <w:pPr>
              <w:pStyle w:val="Compact"/>
              <w:jc w:val="left"/>
            </w:pPr>
            <w:r>
              <w:t xml:space="preserve">€1,200.00</w:t>
            </w:r>
          </w:p>
        </w:tc>
        <w:tc>
          <w:tcPr/>
          <w:p>
            <w:pPr>
              <w:pStyle w:val="Compact"/>
              <w:jc w:val="left"/>
            </w:pPr>
            <w:r>
              <w:t xml:space="preserve">€264.00</w:t>
            </w:r>
          </w:p>
        </w:tc>
      </w:tr>
    </w:tbl>
    <w:p>
      <w:pPr>
        <w:pStyle w:val="BodyText"/>
      </w:pPr>
      <w:r>
        <w:t xml:space="preserve">Subtotal:</w:t>
      </w:r>
      <w:r>
        <w:t xml:space="preserve"> </w:t>
      </w:r>
      <w:r>
        <w:t xml:space="preserve">€18,360.00</w:t>
      </w:r>
    </w:p>
    <w:p>
      <w:pPr>
        <w:pStyle w:val="BodyText"/>
      </w:pPr>
      <w:r>
        <w:t xml:space="preserve">VAT (22%):</w:t>
      </w:r>
      <w:r>
        <w:t xml:space="preserve"> </w:t>
      </w:r>
      <w:r>
        <w:t xml:space="preserve">€4,039.20</w:t>
      </w:r>
    </w:p>
    <w:p>
      <w:pPr>
        <w:pStyle w:val="BodyText"/>
      </w:pPr>
      <w:r>
        <w:t xml:space="preserve">TOTAL DUE:</w:t>
      </w:r>
      <w:r>
        <w:t xml:space="preserve"> </w:t>
      </w:r>
      <w:r>
        <w:t xml:space="preserve">€22,399.20</w:t>
      </w:r>
    </w:p>
    <w:bookmarkStart w:id="24" w:name="payment-instructions"/>
    <w:p>
      <w:pPr>
        <w:pStyle w:val="Heading4"/>
      </w:pPr>
      <w:r>
        <w:t xml:space="preserve">Payment Instructions</w:t>
      </w:r>
    </w:p>
    <w:p>
      <w:pPr>
        <w:pStyle w:val="FirstParagraph"/>
      </w:pPr>
      <w:r>
        <w:t xml:space="preserve">Please remit payment via bank transfer (Bonifico Bancario) to the following account within 30 days of the invoice date. Late payments may incur interest charges in accordance with Italian Legislative Decree 231/2002.</w:t>
      </w:r>
    </w:p>
    <w:p>
      <w:pPr>
        <w:pStyle w:val="BodyText"/>
      </w:pPr>
      <w:r>
        <w:rPr>
          <w:bCs/>
          <w:b/>
        </w:rPr>
        <w:t xml:space="preserve">Bank Name:</w:t>
      </w:r>
      <w:r>
        <w:t xml:space="preserve"> </w:t>
      </w:r>
      <w:r>
        <w:t xml:space="preserve">Banca Intesa Sanpaolo</w:t>
      </w:r>
      <w:r>
        <w:br/>
      </w:r>
      <w:r>
        <w:rPr>
          <w:bCs/>
          <w:b/>
        </w:rPr>
        <w:t xml:space="preserve">Account Holder:</w:t>
      </w:r>
      <w:r>
        <w:t xml:space="preserve"> </w:t>
      </w:r>
      <w:r>
        <w:t xml:space="preserve">Neapolitan Robotics Solutions S.r.l.</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all labor and engineering hours performed by the designated</w:t>
      </w:r>
      <w:r>
        <w:t xml:space="preserve"> </w:t>
      </w:r>
      <w:r>
        <w:rPr>
          <w:bCs/>
          <w:b/>
        </w:rPr>
        <w:t xml:space="preserve">Robotics Engineer</w:t>
      </w:r>
      <w:r>
        <w:t xml:space="preserve"> </w:t>
      </w:r>
      <w:r>
        <w:t xml:space="preserve">as outlined in the service agreement dated September 15, 2023.</w:t>
      </w:r>
    </w:p>
    <w:p>
      <w:pPr>
        <w:numPr>
          <w:ilvl w:val="0"/>
          <w:numId w:val="1001"/>
        </w:numPr>
        <w:pStyle w:val="Compact"/>
      </w:pPr>
      <w:r>
        <w:rPr>
          <w:bCs/>
          <w:b/>
        </w:rPr>
        <w:t xml:space="preserve">Regulatory Compliance:</w:t>
      </w:r>
      <w:r>
        <w:t xml:space="preserve"> </w:t>
      </w:r>
      <w:r>
        <w:t xml:space="preserve">All robotic systems installed in</w:t>
      </w:r>
      <w:r>
        <w:t xml:space="preserve"> </w:t>
      </w:r>
      <w:r>
        <w:rPr>
          <w:bCs/>
          <w:b/>
        </w:rPr>
        <w:t xml:space="preserve">Italy Naples</w:t>
      </w:r>
      <w:r>
        <w:t xml:space="preserve"> </w:t>
      </w:r>
      <w:r>
        <w:t xml:space="preserve">comply with the Machinery Directive 2006/42/EC and local Italian safety standards (D.Lgs. 81/08).</w:t>
      </w:r>
    </w:p>
    <w:p>
      <w:pPr>
        <w:numPr>
          <w:ilvl w:val="0"/>
          <w:numId w:val="1001"/>
        </w:numPr>
        <w:pStyle w:val="Compact"/>
      </w:pPr>
      <w:r>
        <w:rPr>
          <w:bCs/>
          <w:b/>
        </w:rPr>
        <w:t xml:space="preserve">Warranty:</w:t>
      </w:r>
      <w:r>
        <w:t xml:space="preserve"> </w:t>
      </w:r>
      <w:r>
        <w:t xml:space="preserve">A 12-month warranty on engineering workmanship is provided, excluding hardware defects covered by the manufacturer.</w:t>
      </w:r>
    </w:p>
    <w:p>
      <w:pPr>
        <w:numPr>
          <w:ilvl w:val="0"/>
          <w:numId w:val="1001"/>
        </w:numPr>
        <w:pStyle w:val="Compact"/>
      </w:pPr>
      <w:r>
        <w:rPr>
          <w:bCs/>
          <w:b/>
        </w:rPr>
        <w:t xml:space="preserve">Intellectual Property:</w:t>
      </w:r>
      <w:r>
        <w:t xml:space="preserve"> </w:t>
      </w:r>
      <w:r>
        <w:t xml:space="preserve">Custom code and algorithms developed by the</w:t>
      </w:r>
      <w:r>
        <w:t xml:space="preserve"> </w:t>
      </w:r>
      <w:r>
        <w:rPr>
          <w:bCs/>
          <w:b/>
        </w:rPr>
        <w:t xml:space="preserve">Robotics Engineer</w:t>
      </w:r>
      <w:r>
        <w:t xml:space="preserve"> </w:t>
      </w:r>
      <w:r>
        <w:t xml:space="preserve">remain the property of Neapolitan Robotics Solutions S.r.l. until full payment of this</w:t>
      </w:r>
      <w:r>
        <w:t xml:space="preserve"> </w:t>
      </w:r>
      <w:r>
        <w:rPr>
          <w:bCs/>
          <w:b/>
        </w:rPr>
        <w:t xml:space="preserve">Invoice</w:t>
      </w:r>
      <w:r>
        <w:t xml:space="preserve"> </w:t>
      </w:r>
      <w:r>
        <w:t xml:space="preserve">is received.</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Invoice</w:t>
      </w:r>
      <w:r>
        <w:t xml:space="preserve"> </w:t>
      </w:r>
      <w:r>
        <w:t xml:space="preserve">shall be subject to the jurisdiction of the Court of Naples, Italy.</w:t>
      </w:r>
    </w:p>
    <w:bookmarkEnd w:id="25"/>
    <w:p>
      <w:pPr>
        <w:pStyle w:val="FirstParagraph"/>
      </w:pPr>
      <w:r>
        <w:t xml:space="preserve">Thank you for choosing Neapolitan Robotics Solutions. We are committed to advancing industrial automation in</w:t>
      </w:r>
      <w:r>
        <w:t xml:space="preserve"> </w:t>
      </w:r>
      <w:r>
        <w:rPr>
          <w:bCs/>
          <w:b/>
        </w:rPr>
        <w:t xml:space="preserve">Italy Naples</w:t>
      </w:r>
      <w:r>
        <w:t xml:space="preserve"> </w:t>
      </w:r>
      <w:r>
        <w:t xml:space="preserve">through cutting-edge robotics engineering.</w:t>
      </w:r>
    </w:p>
    <w:p>
      <w:pPr>
        <w:pStyle w:val="BodyText"/>
      </w:pP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2026-10-10T04:32:13Z</dcterms:created>
  <dcterms:modified xsi:type="dcterms:W3CDTF">2026-10-10T04:32:13Z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