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advanced-robotics"/>
    <w:p>
      <w:pPr>
        <w:pStyle w:val="Heading1"/>
      </w:pPr>
      <w:r>
        <w:t xml:space="preserve">Kyoto Advanced Robotics</w:t>
      </w:r>
    </w:p>
    <w:p>
      <w:pPr>
        <w:pStyle w:val="FirstParagraph"/>
      </w:pPr>
      <w:r>
        <w:t xml:space="preserve">12-4 Gion-Shijo, Higashiyama-ku</w:t>
      </w:r>
    </w:p>
    <w:p>
      <w:pPr>
        <w:pStyle w:val="BodyText"/>
      </w:pPr>
      <w:r>
        <w:t xml:space="preserve">Kyoto, Japan 605-0073</w:t>
      </w:r>
    </w:p>
    <w:p>
      <w:pPr>
        <w:pStyle w:val="BodyText"/>
      </w:pPr>
      <w:r>
        <w:t xml:space="preserve">Tel: +81-75-555-0199</w:t>
      </w:r>
    </w:p>
    <w:p>
      <w:pPr>
        <w:pStyle w:val="BodyText"/>
      </w:pPr>
      <w:r>
        <w:t xml:space="preserve">Email: billing@kyoto-advanced-robotics.jp</w:t>
      </w:r>
    </w:p>
    <w:p>
      <w:pPr>
        <w:pStyle w:val="BodyText"/>
      </w:pPr>
      <w:r>
        <w:t xml:space="preserve">Corporate Number: 6010001000000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INV-KYOTO-2023-089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Project K-7 "Autonomous Heritage Guide"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Kyoto Prefectural Tourism Board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Director of Digital Innovation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450 Shimogyo-ku, Kyoto Station Building</w:t>
      </w:r>
    </w:p>
    <w:p>
      <w:pPr>
        <w:pStyle w:val="BodyText"/>
      </w:pPr>
      <w:r>
        <w:t xml:space="preserve">Kyoto, Japan 600-8216</w:t>
      </w:r>
    </w:p>
    <w:p>
      <w:pPr>
        <w:pStyle w:val="BodyText"/>
      </w:pPr>
      <w:r>
        <w:rPr>
          <w:bCs/>
          <w:b/>
        </w:rPr>
        <w:t xml:space="preserve">Client ID:</w:t>
      </w:r>
      <w:r>
        <w:t xml:space="preserve"> </w:t>
      </w:r>
      <w:r>
        <w:t xml:space="preserve">KPTB-9921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br/>
            </w:r>
            <w:r>
              <w:t xml:space="preserve">Strategic planning for the deployment of autonomous service robots within the historic districts of Kyoto. This includes site analysis for navigation constraints in narrow alleyways (roji) and pedestrian density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SLAM Algorithm Optimization:</w:t>
            </w:r>
            <w:r>
              <w:br/>
            </w:r>
            <w:r>
              <w:t xml:space="preserve">Custom development of Simultaneous Localization and Mapping (SLAM) algorithms tailored for the unique architectural geometry of Kyoto's wooden machiya structures and temple grounds. Ensuring precise navigation without GPS reliance.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Human-Robot Interaction (HRI) Design:</w:t>
            </w:r>
            <w:r>
              <w:br/>
            </w:r>
            <w:r>
              <w:t xml:space="preserve">Engineering the social behavior of the robotics units to align with Japanese cultural etiquette. Implementation of bowing mechanics, polite speech synthesis in Japanese and English, and non-intrusive pathfinding logic.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Safety Compliance:</w:t>
            </w:r>
            <w:r>
              <w:br/>
            </w:r>
            <w:r>
              <w:t xml:space="preserve">Integration of LiDAR sensors and depth cameras compliant with Japanese Industrial Standards (JIS). Rigorous safety testing to ensure zero collision risk in high-traffic tourist zones in Japan Kyoto.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Deployment &amp; Calibration:</w:t>
            </w:r>
            <w:r>
              <w:br/>
            </w:r>
            <w:r>
              <w:t xml:space="preserve">Physical installation of the robotics fleet at the designated Kyoto station hub. Final calibration of environmental sensors to account for seasonal humidity and temperature variations specific to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¥4,505,000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¥450,500</w:t>
      </w:r>
    </w:p>
    <w:p>
      <w:pPr>
        <w:pStyle w:val="BodyText"/>
      </w:pPr>
      <w:r>
        <w:t xml:space="preserve">Total Due (JPY):</w:t>
      </w:r>
      <w:r>
        <w:t xml:space="preserve"> </w:t>
      </w:r>
      <w:r>
        <w:t xml:space="preserve">¥4,955,500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interest rate of 1.5% per month.</w:t>
      </w:r>
    </w:p>
    <w:p>
      <w:pPr>
        <w:pStyle w:val="BodyText"/>
      </w:pPr>
      <w:r>
        <w:t xml:space="preserve">2. All services provided by our Robotics Engineer team are guaranteed to meet the highest standards of engineering excellence and safety.</w:t>
      </w:r>
    </w:p>
    <w:p>
      <w:pPr>
        <w:pStyle w:val="BodyText"/>
      </w:pPr>
      <w:r>
        <w:t xml:space="preserve">3. Intellectual property rights for custom code developed specifically for this project in Japan Kyoto will be transferred upon full payment.</w:t>
      </w:r>
    </w:p>
    <w:p>
      <w:pPr>
        <w:pStyle w:val="BodyText"/>
      </w:pPr>
      <w:r>
        <w:t xml:space="preserve">4. Please reference Invoice Number INV-KYOTO-2023-089 in all correspondence and payments.</w:t>
      </w:r>
    </w:p>
    <w:p>
      <w:pPr>
        <w:pStyle w:val="BodyText"/>
      </w:pPr>
      <w:r>
        <w:t xml:space="preserve">5. This invoice is issued in accordance with the Japanese Commercial Code.</w:t>
      </w:r>
    </w:p>
    <w:bookmarkEnd w:id="23"/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Kyoto Main Branch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 (Futsu)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Kyoto Advanced Robotics Co., Ltd.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MHCBJPJT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Takeshi Yamamoto</w:t>
      </w:r>
    </w:p>
    <w:p>
      <w:pPr>
        <w:pStyle w:val="BodyText"/>
      </w:pPr>
      <w:r>
        <w:t xml:space="preserve">Chief Robotics Engineer</w:t>
      </w:r>
    </w:p>
    <w:p>
      <w:pPr>
        <w:pStyle w:val="BodyText"/>
      </w:pPr>
      <w:r>
        <w:t xml:space="preserve">Kyoto Advanced Robotics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proud to contribute to the technological advancement of Japan Kyoto.</w:t>
      </w:r>
    </w:p>
    <w:p>
      <w:pPr>
        <w:pStyle w:val="BodyText"/>
      </w:pPr>
      <w:r>
        <w:t xml:space="preserve">Kyoto Advanced Robotics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 - Kyoto, Japan</dc:title>
  <dc:creator/>
  <dc:language>en</dc:language>
  <cp:keywords/>
  <dcterms:created xsi:type="dcterms:W3CDTF">2026-10-10T09:03:23Z</dcterms:created>
  <dcterms:modified xsi:type="dcterms:W3CDTF">2026-10-10T09:03:23Z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