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msterdam-robotics-solutions-b.v."/>
    <w:p>
      <w:pPr>
        <w:pStyle w:val="Heading1"/>
      </w:pPr>
      <w:r>
        <w:t xml:space="preserve">Amsterdam Robotics Solutions B.V.</w:t>
      </w:r>
    </w:p>
    <w:p>
      <w:pPr>
        <w:pStyle w:val="FirstParagraph"/>
      </w:pPr>
      <w:r>
        <w:t xml:space="preserve">Keizersgracht 123</w:t>
      </w:r>
    </w:p>
    <w:p>
      <w:pPr>
        <w:pStyle w:val="BodyText"/>
      </w:pPr>
      <w:r>
        <w:t xml:space="preserve">1015 CJ Amsterdam, Netherlands</w:t>
      </w:r>
    </w:p>
    <w:p>
      <w:pPr>
        <w:pStyle w:val="BodyText"/>
      </w:pPr>
      <w:r>
        <w:t xml:space="preserve">KVK: 12345678 | BTW: NL123456789B01</w:t>
      </w:r>
    </w:p>
    <w:p>
      <w:pPr>
        <w:pStyle w:val="BodyText"/>
      </w:pPr>
      <w:r>
        <w:t xml:space="preserve">Email: billing@amsterdamrobotics.nl</w:t>
      </w:r>
    </w:p>
    <w:p>
      <w:pPr>
        <w:pStyle w:val="BodyText"/>
      </w:pPr>
      <w:r>
        <w:t xml:space="preserve">Phone: +31 20 123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FutureTech Industries N.V.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Herengracht 456, 1017 CA Amsterdam, Netherlands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Jan de Vries, Chief Technology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j.devries@futuretech.nl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FT-ROBO-2024-Q4</w:t>
      </w:r>
    </w:p>
    <w:bookmarkEnd w:id="22"/>
    <w:bookmarkStart w:id="23" w:name="project-overview"/>
    <w:p>
      <w:pPr>
        <w:pStyle w:val="Heading3"/>
      </w:pPr>
      <w:r>
        <w:t xml:space="preserve">Project Overview: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pertains to the specialized consulting and development services provided by a senior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scope of work included the design, simulation, and integration of autonomous mobile robots (AMRs) for warehouse logistics optimization.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operated within the dynamic technological ecosystem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adhering to local engineering standards and international safety regulations.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conducted a comprehensive analysis of the client's warehouse layout in</w:t>
            </w:r>
            <w:r>
              <w:t xml:space="preserve"> </w:t>
            </w:r>
            <w:r>
              <w:rPr>
                <w:bCs/>
                <w:b/>
              </w:rPr>
              <w:t xml:space="preserve">Netherlands Amsterdam</w:t>
            </w:r>
            <w:r>
              <w:t xml:space="preserve">. This involved creating a robust hardware and software architecture for a fleet of 10 AMRs. The design focused on sensor fusion (LiDAR, cameras, IMU) and real-time path planning algorithms suitable for high-density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ROS2 Development &amp; Integration:</w:t>
            </w:r>
            <w:r>
              <w:t xml:space="preserve"> </w:t>
            </w:r>
            <w:r>
              <w:t xml:space="preserve">Implementation of the Robot Operating System 2 (ROS2) middleware.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developed custom nodes for navigation, obstacle avoidance, and fleet coordination. This work was performed remotely and on-site in</w:t>
            </w:r>
            <w:r>
              <w:t xml:space="preserve"> </w:t>
            </w:r>
            <w:r>
              <w:rPr>
                <w:bCs/>
                <w:b/>
              </w:rPr>
              <w:t xml:space="preserve">Netherlands Amsterdam</w:t>
            </w:r>
            <w:r>
              <w:t xml:space="preserve"> </w:t>
            </w:r>
            <w:r>
              <w:t xml:space="preserve">to ensure seamless integration with existing warehouse management systems (WMS).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Simulation &amp; Testing:</w:t>
            </w:r>
            <w:r>
              <w:t xml:space="preserve"> </w:t>
            </w:r>
            <w:r>
              <w:t xml:space="preserve">Utilization of Gazebo and Webots for high-fidelity simulation.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simulated various operational scenarios specific to the client's facility in</w:t>
            </w:r>
            <w:r>
              <w:t xml:space="preserve"> </w:t>
            </w:r>
            <w:r>
              <w:rPr>
                <w:bCs/>
                <w:b/>
              </w:rPr>
              <w:t xml:space="preserve">Netherlands Amsterdam</w:t>
            </w:r>
            <w:r>
              <w:t xml:space="preserve">, including peak traffic loads and emergency stop protocols. This phase ensured the reliability of the robotic systems before physical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Deployment &amp; Calibration:</w:t>
            </w:r>
            <w:r>
              <w:t xml:space="preserve"> </w:t>
            </w:r>
            <w:r>
              <w:t xml:space="preserve">Physical installation and calibration of sensors and actuators.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traveled to the client's site in</w:t>
            </w:r>
            <w:r>
              <w:t xml:space="preserve"> </w:t>
            </w:r>
            <w:r>
              <w:rPr>
                <w:bCs/>
                <w:b/>
              </w:rPr>
              <w:t xml:space="preserve">Netherlands Amsterdam</w:t>
            </w:r>
            <w:r>
              <w:t xml:space="preserve"> </w:t>
            </w:r>
            <w:r>
              <w:t xml:space="preserve">to oversee the deployment. This included SLAM (Simultaneous Localization and Mapping) mapping of the warehouse floor and tuning of PID controllers for precise movement.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Training:</w:t>
            </w:r>
            <w:r>
              <w:t xml:space="preserve"> </w:t>
            </w:r>
            <w:r>
              <w:t xml:space="preserve">Creation of technical documentation, including API references, maintenance guides, and safety manuals.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provided training sessions for the client's technical staff in</w:t>
            </w:r>
            <w:r>
              <w:t xml:space="preserve"> </w:t>
            </w:r>
            <w:r>
              <w:rPr>
                <w:bCs/>
                <w:b/>
              </w:rPr>
              <w:t xml:space="preserve">Netherlands Amsterdam</w:t>
            </w:r>
            <w:r>
              <w:t xml:space="preserve"> </w:t>
            </w:r>
            <w:r>
              <w:t xml:space="preserve">on how to operate and troubleshoot the robotic fleet effectively.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262.50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20,000.00 EUR</w:t>
      </w:r>
    </w:p>
    <w:p>
      <w:pPr>
        <w:pStyle w:val="BodyText"/>
      </w:pPr>
      <w:r>
        <w:t xml:space="preserve">VAT (21%):</w:t>
      </w:r>
      <w:r>
        <w:t xml:space="preserve"> </w:t>
      </w:r>
      <w:r>
        <w:t xml:space="preserve">4,200.00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24,200.00 EUR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Amsterdam Robotics Solutions B.V.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t xml:space="preserve">Please include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as the payment reference to ensure proper allocation. Late payments may incur interest charges in accordance with Dutch law.</w:t>
      </w:r>
    </w:p>
    <w:bookmarkEnd w:id="24"/>
    <w:bookmarkStart w:id="25" w:name="additional-notes"/>
    <w:p>
      <w:pPr>
        <w:pStyle w:val="Heading4"/>
      </w:pPr>
      <w:r>
        <w:t xml:space="preserve">Additional Notes: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professional services rendered by a qualified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specializing in autonomous systems. The work was conducted in compliance with all applicable regulations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including data protection (GDPR) and workplace safety standards.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has ensured that all deliverables meet the highest industry standards. Should you have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provided, please contact our billing department at billing@amsterdamrobotics.nl.</w:t>
      </w:r>
    </w:p>
    <w:p>
      <w:pPr>
        <w:pStyle w:val="BodyText"/>
      </w:pPr>
      <w:r>
        <w:t xml:space="preserve">We value our partnership with FutureTech Industries N.V. and look forward to continuing our collaboration in advancing robotics technology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25"/>
    <w:p>
      <w:pPr>
        <w:pStyle w:val="BodyText"/>
      </w:pPr>
      <w:r>
        <w:t xml:space="preserve">Amsterdam Robotics Solutions B.V. | Keizersgracht 123, 1015 CJ Amsterdam, Netherlands</w:t>
      </w:r>
      <w:r>
        <w:br/>
      </w:r>
      <w:r>
        <w:t xml:space="preserve">KVK: 12345678 | BTW: NL123456789B01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valid legal document for tax purposes in the Netherlands.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Robotics Engineering Services</dc:title>
  <dc:creator/>
  <dc:language>en</dc:language>
  <cp:keywords/>
  <dcterms:created xsi:type="dcterms:W3CDTF">2026-10-10T05:08:05Z</dcterms:created>
  <dcterms:modified xsi:type="dcterms:W3CDTF">2026-10-10T05:08:05Z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