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volga-robotics-solutions"/>
    <w:p>
      <w:pPr>
        <w:pStyle w:val="Heading1"/>
      </w:pPr>
      <w:r>
        <w:t xml:space="preserve">Volga Robotics Solutions</w:t>
      </w:r>
    </w:p>
    <w:p>
      <w:pPr>
        <w:pStyle w:val="FirstParagraph"/>
      </w:pPr>
      <w:r>
        <w:t xml:space="preserve">Advanced Automation &amp; Engineering</w:t>
      </w:r>
    </w:p>
    <w:p>
      <w:pPr>
        <w:pStyle w:val="BodyText"/>
      </w:pPr>
      <w:r>
        <w:t xml:space="preserve">12/4 Tverskaya Street, Building 3</w:t>
      </w:r>
    </w:p>
    <w:p>
      <w:pPr>
        <w:pStyle w:val="BodyText"/>
      </w:pPr>
      <w:r>
        <w:t xml:space="preserve">Moscow, 125009, Russia</w:t>
      </w:r>
    </w:p>
    <w:p>
      <w:pPr>
        <w:pStyle w:val="BodyText"/>
      </w:pPr>
      <w:r>
        <w:t xml:space="preserve">Tax ID (INN): 7701234567</w:t>
      </w:r>
    </w:p>
    <w:p>
      <w:pPr>
        <w:pStyle w:val="BodyText"/>
      </w:pPr>
      <w:r>
        <w:t xml:space="preserve">Email: billing@volgarobotics.ru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INV-RUS-2023-089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Location:</w:t>
      </w:r>
      <w:r>
        <w:t xml:space="preserve"> </w:t>
      </w:r>
      <w:r>
        <w:t xml:space="preserve">Moscow, Russia</w:t>
      </w:r>
    </w:p>
    <w:bookmarkEnd w:id="21"/>
    <w:bookmarkStart w:id="22" w:name="bill-to-client"/>
    <w:p>
      <w:pPr>
        <w:pStyle w:val="Heading3"/>
      </w:pPr>
      <w:r>
        <w:t xml:space="preserve">Bill To (Client)</w:t>
      </w:r>
    </w:p>
    <w:p>
      <w:pPr>
        <w:pStyle w:val="FirstParagraph"/>
      </w:pPr>
      <w:r>
        <w:rPr>
          <w:bCs/>
          <w:b/>
        </w:rPr>
        <w:t xml:space="preserve">Moscow Industrial Automation Ltd.</w:t>
      </w:r>
    </w:p>
    <w:p>
      <w:pPr>
        <w:pStyle w:val="BodyText"/>
      </w:pPr>
      <w:r>
        <w:t xml:space="preserve">Attn: Procurement Department</w:t>
      </w:r>
    </w:p>
    <w:p>
      <w:pPr>
        <w:pStyle w:val="BodyText"/>
      </w:pPr>
      <w:r>
        <w:t xml:space="preserve">45 Leninsky Prospekt</w:t>
      </w:r>
    </w:p>
    <w:p>
      <w:pPr>
        <w:pStyle w:val="BodyText"/>
      </w:pPr>
      <w:r>
        <w:t xml:space="preserve">Moscow, 119991, Russia</w:t>
      </w:r>
    </w:p>
    <w:p>
      <w:pPr>
        <w:pStyle w:val="BodyText"/>
      </w:pPr>
      <w:r>
        <w:t xml:space="preserve">Tax ID (INN): 7709876543</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Automated Assembly Line Integration</w:t>
      </w:r>
    </w:p>
    <w:p>
      <w:pPr>
        <w:pStyle w:val="BodyText"/>
      </w:pPr>
      <w:r>
        <w:rPr>
          <w:bCs/>
          <w:b/>
        </w:rPr>
        <w:t xml:space="preserve">Contract Ref:</w:t>
      </w:r>
      <w:r>
        <w:t xml:space="preserve"> </w:t>
      </w:r>
      <w:r>
        <w:t xml:space="preserve">MOS-ROB-2023-A4</w:t>
      </w:r>
    </w:p>
    <w:p>
      <w:pPr>
        <w:pStyle w:val="BodyText"/>
      </w:pPr>
      <w:r>
        <w:rPr>
          <w:bCs/>
          <w:b/>
        </w:rPr>
        <w:t xml:space="preserve">Service Period:</w:t>
      </w:r>
      <w:r>
        <w:t xml:space="preserve"> </w:t>
      </w:r>
      <w:r>
        <w:t xml:space="preserve">September 1, 2023 - October 20, 2023</w:t>
      </w:r>
    </w:p>
    <w:p>
      <w:pPr>
        <w:pStyle w:val="BodyText"/>
      </w:pPr>
      <w:r>
        <w:rPr>
          <w:bCs/>
          <w:b/>
        </w:rPr>
        <w:t xml:space="preserve">Currency:</w:t>
      </w:r>
      <w:r>
        <w:t xml:space="preserve"> </w:t>
      </w:r>
      <w:r>
        <w:t xml:space="preserve">Russian Ruble (RUB)</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Robotics Engineering Services</w:t>
            </w:r>
          </w:p>
        </w:tc>
        <w:tc>
          <w:tcPr/>
          <w:p>
            <w:pPr>
              <w:pStyle w:val="Compact"/>
              <w:jc w:val="left"/>
            </w:pPr>
            <w:r>
              <w:t xml:space="preserve">Quantity (Hours/Units)</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Senior Robotics Engineer Consultation &amp; System Architecture Design</w:t>
            </w:r>
            <w:r>
              <w:br/>
            </w:r>
            <w:r>
              <w:t xml:space="preserve">Comprehensive analysis of the client's manufacturing floor in Moscow. Development of a custom kinematic model for the new robotic arm integration. This includes feasibility studies regarding spatial constraints within the facility and power requirements specific to Russian industrial standards (GOST).</w:t>
            </w:r>
          </w:p>
        </w:tc>
        <w:tc>
          <w:tcPr/>
          <w:p>
            <w:pPr>
              <w:pStyle w:val="Compact"/>
              <w:jc w:val="left"/>
            </w:pPr>
            <w:r>
              <w:t xml:space="preserve">40.0</w:t>
            </w:r>
          </w:p>
        </w:tc>
        <w:tc>
          <w:tcPr/>
          <w:p>
            <w:pPr>
              <w:pStyle w:val="Compact"/>
              <w:jc w:val="left"/>
            </w:pPr>
            <w:r>
              <w:t xml:space="preserve">12,500.00</w:t>
            </w:r>
          </w:p>
        </w:tc>
        <w:tc>
          <w:tcPr/>
          <w:p>
            <w:pPr>
              <w:pStyle w:val="Compact"/>
              <w:jc w:val="left"/>
            </w:pPr>
            <w:r>
              <w:t xml:space="preserve">500,000.00</w:t>
            </w:r>
          </w:p>
        </w:tc>
      </w:tr>
      <w:tr>
        <w:tc>
          <w:tcPr/>
          <w:p>
            <w:pPr>
              <w:pStyle w:val="Compact"/>
              <w:jc w:val="left"/>
            </w:pPr>
            <w:r>
              <w:t xml:space="preserve">2</w:t>
            </w:r>
          </w:p>
        </w:tc>
        <w:tc>
          <w:tcPr/>
          <w:p>
            <w:pPr>
              <w:pStyle w:val="Compact"/>
              <w:jc w:val="left"/>
            </w:pPr>
            <w:r>
              <w:rPr>
                <w:bCs/>
                <w:b/>
              </w:rPr>
              <w:t xml:space="preserve">Embedded Systems Programming &amp; Firmware Development</w:t>
            </w:r>
            <w:r>
              <w:br/>
            </w:r>
            <w:r>
              <w:t xml:space="preserve">Low-level C++ programming for the robotic controller units. Implementation of real-time operating systems (RTOS) to ensure precise motion control. Optimization of code for latency reduction to meet the high-speed requirements of the Moscow production line. Includes debugging and unit testing of sensor fusion algorithms.</w:t>
            </w:r>
          </w:p>
        </w:tc>
        <w:tc>
          <w:tcPr/>
          <w:p>
            <w:pPr>
              <w:pStyle w:val="Compact"/>
              <w:jc w:val="left"/>
            </w:pPr>
            <w:r>
              <w:t xml:space="preserve">80.0</w:t>
            </w:r>
          </w:p>
        </w:tc>
        <w:tc>
          <w:tcPr/>
          <w:p>
            <w:pPr>
              <w:pStyle w:val="Compact"/>
              <w:jc w:val="left"/>
            </w:pPr>
            <w:r>
              <w:t xml:space="preserve">11,000.00</w:t>
            </w:r>
          </w:p>
        </w:tc>
        <w:tc>
          <w:tcPr/>
          <w:p>
            <w:pPr>
              <w:pStyle w:val="Compact"/>
              <w:jc w:val="left"/>
            </w:pPr>
            <w:r>
              <w:t xml:space="preserve">880,000.00</w:t>
            </w:r>
          </w:p>
        </w:tc>
      </w:tr>
      <w:tr>
        <w:tc>
          <w:tcPr/>
          <w:p>
            <w:pPr>
              <w:pStyle w:val="Compact"/>
              <w:jc w:val="left"/>
            </w:pPr>
            <w:r>
              <w:t xml:space="preserve">3</w:t>
            </w:r>
          </w:p>
        </w:tc>
        <w:tc>
          <w:tcPr/>
          <w:p>
            <w:pPr>
              <w:pStyle w:val="Compact"/>
              <w:jc w:val="left"/>
            </w:pPr>
            <w:r>
              <w:rPr>
                <w:bCs/>
                <w:b/>
              </w:rPr>
              <w:t xml:space="preserve">On-Site Installation &amp; Calibration (Moscow Facility)</w:t>
            </w:r>
            <w:r>
              <w:br/>
            </w:r>
            <w:r>
              <w:t xml:space="preserve">Physical deployment of robotic units at the client's site in Moscow. Precision calibration of end-effectors and vision systems. Alignment of robotic paths to ensure collision-free operation within the existing infrastructure. Coordination with local electricians and safety officers to comply with Russian occupational safety regulations.</w:t>
            </w:r>
          </w:p>
        </w:tc>
        <w:tc>
          <w:tcPr/>
          <w:p>
            <w:pPr>
              <w:pStyle w:val="Compact"/>
              <w:jc w:val="left"/>
            </w:pPr>
            <w:r>
              <w:t xml:space="preserve">24.0</w:t>
            </w:r>
          </w:p>
        </w:tc>
        <w:tc>
          <w:tcPr/>
          <w:p>
            <w:pPr>
              <w:pStyle w:val="Compact"/>
              <w:jc w:val="left"/>
            </w:pPr>
            <w:r>
              <w:t xml:space="preserve">15,000.00</w:t>
            </w:r>
          </w:p>
        </w:tc>
        <w:tc>
          <w:tcPr/>
          <w:p>
            <w:pPr>
              <w:pStyle w:val="Compact"/>
              <w:jc w:val="left"/>
            </w:pPr>
            <w:r>
              <w:t xml:space="preserve">360,000.00</w:t>
            </w:r>
          </w:p>
        </w:tc>
      </w:tr>
      <w:tr>
        <w:tc>
          <w:tcPr/>
          <w:p>
            <w:pPr>
              <w:pStyle w:val="Compact"/>
              <w:jc w:val="left"/>
            </w:pPr>
            <w:r>
              <w:t xml:space="preserve">4</w:t>
            </w:r>
          </w:p>
        </w:tc>
        <w:tc>
          <w:tcPr/>
          <w:p>
            <w:pPr>
              <w:pStyle w:val="Compact"/>
              <w:jc w:val="left"/>
            </w:pPr>
            <w:r>
              <w:rPr>
                <w:bCs/>
                <w:b/>
              </w:rPr>
              <w:t xml:space="preserve">Computer Vision Integration &amp; AI Training</w:t>
            </w:r>
            <w:r>
              <w:br/>
            </w:r>
            <w:r>
              <w:t xml:space="preserve">Integration of deep learning models for object recognition and quality control. Training the neural network on datasets specific to the client's product line. Configuration of industrial cameras and lighting systems to optimize image capture in the Moscow factory environment.</w:t>
            </w:r>
          </w:p>
        </w:tc>
        <w:tc>
          <w:tcPr/>
          <w:p>
            <w:pPr>
              <w:pStyle w:val="Compact"/>
              <w:jc w:val="left"/>
            </w:pPr>
            <w:r>
              <w:t xml:space="preserve">60.0</w:t>
            </w:r>
          </w:p>
        </w:tc>
        <w:tc>
          <w:tcPr/>
          <w:p>
            <w:pPr>
              <w:pStyle w:val="Compact"/>
              <w:jc w:val="left"/>
            </w:pPr>
            <w:r>
              <w:t xml:space="preserve">13,500.00</w:t>
            </w:r>
          </w:p>
        </w:tc>
        <w:tc>
          <w:tcPr/>
          <w:p>
            <w:pPr>
              <w:pStyle w:val="Compact"/>
              <w:jc w:val="left"/>
            </w:pPr>
            <w:r>
              <w:t xml:space="preserve">810,000.00</w:t>
            </w:r>
          </w:p>
        </w:tc>
      </w:tr>
      <w:tr>
        <w:tc>
          <w:tcPr/>
          <w:p>
            <w:pPr>
              <w:pStyle w:val="Compact"/>
              <w:jc w:val="left"/>
            </w:pPr>
            <w:r>
              <w:t xml:space="preserve">5</w:t>
            </w:r>
          </w:p>
        </w:tc>
        <w:tc>
          <w:tcPr/>
          <w:p>
            <w:pPr>
              <w:pStyle w:val="Compact"/>
              <w:jc w:val="left"/>
            </w:pPr>
            <w:r>
              <w:rPr>
                <w:bCs/>
                <w:b/>
              </w:rPr>
              <w:t xml:space="preserve">System Testing, Validation &amp; Staff Training</w:t>
            </w:r>
            <w:r>
              <w:br/>
            </w:r>
            <w:r>
              <w:t xml:space="preserve">End-to-end system testing under load. Validation of safety protocols including emergency stop mechanisms and light curtains. Conducting a comprehensive training session for the client's technical staff in Moscow on system operation, basic troubleshooting, and maintenance procedures.</w:t>
            </w:r>
          </w:p>
        </w:tc>
        <w:tc>
          <w:tcPr/>
          <w:p>
            <w:pPr>
              <w:pStyle w:val="Compact"/>
              <w:jc w:val="left"/>
            </w:pPr>
            <w:r>
              <w:t xml:space="preserve">32.0</w:t>
            </w:r>
          </w:p>
        </w:tc>
        <w:tc>
          <w:tcPr/>
          <w:p>
            <w:pPr>
              <w:pStyle w:val="Compact"/>
              <w:jc w:val="left"/>
            </w:pPr>
            <w:r>
              <w:t xml:space="preserve">10,000.00</w:t>
            </w:r>
          </w:p>
        </w:tc>
        <w:tc>
          <w:tcPr/>
          <w:p>
            <w:pPr>
              <w:pStyle w:val="Compact"/>
              <w:jc w:val="left"/>
            </w:pPr>
            <w:r>
              <w:t xml:space="preserve">320,000.00</w:t>
            </w:r>
          </w:p>
        </w:tc>
      </w:tr>
    </w:tbl>
    <w:p>
      <w:pPr>
        <w:pStyle w:val="BodyText"/>
      </w:pPr>
      <w:r>
        <w:t xml:space="preserve">Subtotal:</w:t>
      </w:r>
      <w:r>
        <w:t xml:space="preserve"> </w:t>
      </w:r>
      <w:r>
        <w:t xml:space="preserve">2,870,000.00 RUB</w:t>
      </w:r>
    </w:p>
    <w:p>
      <w:pPr>
        <w:pStyle w:val="BodyText"/>
      </w:pPr>
      <w:r>
        <w:t xml:space="preserve">VAT (20%):</w:t>
      </w:r>
      <w:r>
        <w:t xml:space="preserve"> </w:t>
      </w:r>
      <w:r>
        <w:t xml:space="preserve">574,000.00 RUB</w:t>
      </w:r>
    </w:p>
    <w:p>
      <w:pPr>
        <w:pStyle w:val="BodyText"/>
      </w:pPr>
      <w:r>
        <w:t xml:space="preserve">Discount (Early Payment):</w:t>
      </w:r>
      <w:r>
        <w:t xml:space="preserve"> </w:t>
      </w:r>
      <w:r>
        <w:t xml:space="preserve">-50,000.00 RUB</w:t>
      </w:r>
    </w:p>
    <w:p>
      <w:pPr>
        <w:pStyle w:val="BodyText"/>
      </w:pPr>
      <w:r>
        <w:t xml:space="preserve">TOTAL AMOUNT DUE:</w:t>
      </w:r>
      <w:r>
        <w:t xml:space="preserve"> </w:t>
      </w:r>
      <w:r>
        <w:t xml:space="preserve">3,394,000.00 RUB</w:t>
      </w:r>
    </w:p>
    <w:bookmarkStart w:id="24" w:name="payment-instructions"/>
    <w:p>
      <w:pPr>
        <w:pStyle w:val="Heading4"/>
      </w:pPr>
      <w:r>
        <w:t xml:space="preserve">Payment Instructions</w:t>
      </w:r>
    </w:p>
    <w:p>
      <w:pPr>
        <w:pStyle w:val="FirstParagraph"/>
      </w:pPr>
      <w:r>
        <w:t xml:space="preserve">Please transfer the total amount to the following bank account within 30 days of the invoice date.</w:t>
      </w:r>
    </w:p>
    <w:p>
      <w:pPr>
        <w:pStyle w:val="BodyText"/>
      </w:pPr>
      <w:r>
        <w:rPr>
          <w:bCs/>
          <w:b/>
        </w:rPr>
        <w:t xml:space="preserve">Bank Name:</w:t>
      </w:r>
      <w:r>
        <w:t xml:space="preserve"> </w:t>
      </w:r>
      <w:r>
        <w:t xml:space="preserve">Sberbank of Russia</w:t>
      </w:r>
    </w:p>
    <w:p>
      <w:pPr>
        <w:pStyle w:val="BodyText"/>
      </w:pPr>
      <w:r>
        <w:rPr>
          <w:bCs/>
          <w:b/>
        </w:rPr>
        <w:t xml:space="preserve">Account Name:</w:t>
      </w:r>
      <w:r>
        <w:t xml:space="preserve"> </w:t>
      </w:r>
      <w:r>
        <w:t xml:space="preserve">Volga Robotics Solutions LLC</w:t>
      </w:r>
    </w:p>
    <w:p>
      <w:pPr>
        <w:pStyle w:val="BodyText"/>
      </w:pPr>
      <w:r>
        <w:rPr>
          <w:bCs/>
          <w:b/>
        </w:rPr>
        <w:t xml:space="preserve">Account Number:</w:t>
      </w:r>
      <w:r>
        <w:t xml:space="preserve"> </w:t>
      </w:r>
      <w:r>
        <w:t xml:space="preserve">40702810938000123456</w:t>
      </w:r>
    </w:p>
    <w:p>
      <w:pPr>
        <w:pStyle w:val="BodyText"/>
      </w:pPr>
      <w:r>
        <w:rPr>
          <w:bCs/>
          <w:b/>
        </w:rPr>
        <w:t xml:space="preserve">BIC/SWIFT:</w:t>
      </w:r>
      <w:r>
        <w:t xml:space="preserve"> </w:t>
      </w:r>
      <w:r>
        <w:t xml:space="preserve">SABRRUMM</w:t>
      </w:r>
    </w:p>
    <w:p>
      <w:pPr>
        <w:pStyle w:val="BodyText"/>
      </w:pPr>
      <w:r>
        <w:rPr>
          <w:bCs/>
          <w:b/>
        </w:rPr>
        <w:t xml:space="preserve">Correspondent Account:</w:t>
      </w:r>
      <w:r>
        <w:t xml:space="preserve"> </w:t>
      </w:r>
      <w:r>
        <w:t xml:space="preserve">30101810400000000225</w:t>
      </w:r>
    </w:p>
    <w:p>
      <w:pPr>
        <w:pStyle w:val="BodyText"/>
      </w:pPr>
      <w:r>
        <w:rPr>
          <w:bCs/>
          <w:b/>
        </w:rPr>
        <w:t xml:space="preserve">Reference:</w:t>
      </w:r>
      <w:r>
        <w:t xml:space="preserve"> </w:t>
      </w:r>
      <w:r>
        <w:t xml:space="preserve">INV-RUS-2023-089</w:t>
      </w:r>
    </w:p>
    <w:bookmarkEnd w:id="24"/>
    <w:bookmarkStart w:id="25" w:name="terms-and-conditions-technical-notes"/>
    <w:p>
      <w:pPr>
        <w:pStyle w:val="Heading4"/>
      </w:pPr>
      <w:r>
        <w:t xml:space="preserve">Terms and Conditions &amp; Technical Notes</w:t>
      </w:r>
    </w:p>
    <w:p>
      <w:pPr>
        <w:numPr>
          <w:ilvl w:val="0"/>
          <w:numId w:val="1001"/>
        </w:numPr>
        <w:pStyle w:val="Compact"/>
      </w:pPr>
      <w:r>
        <w:rPr>
          <w:bCs/>
          <w:b/>
        </w:rPr>
        <w:t xml:space="preserve">Payment Terms:</w:t>
      </w:r>
      <w:r>
        <w:t xml:space="preserve"> </w:t>
      </w:r>
      <w:r>
        <w:t xml:space="preserve">Payment is due within 30 days from the date of this invoice. Late payments may incur a penalty interest rate of 0.1% per day as per the Civil Code of the Russian Federation.</w:t>
      </w:r>
    </w:p>
    <w:p>
      <w:pPr>
        <w:numPr>
          <w:ilvl w:val="0"/>
          <w:numId w:val="1001"/>
        </w:numPr>
        <w:pStyle w:val="Compact"/>
      </w:pPr>
      <w:r>
        <w:rPr>
          <w:bCs/>
          <w:b/>
        </w:rPr>
        <w:t xml:space="preserve">Scope of Work:</w:t>
      </w:r>
      <w:r>
        <w:t xml:space="preserve"> </w:t>
      </w:r>
      <w:r>
        <w:t xml:space="preserve">This invoice covers the professional services of a Robotics Engineer as detailed above. It does not include the cost of hardware components (motors, sensors, controllers) which were billed separately under Purchase Order #PO-998.</w:t>
      </w:r>
    </w:p>
    <w:p>
      <w:pPr>
        <w:numPr>
          <w:ilvl w:val="0"/>
          <w:numId w:val="1001"/>
        </w:numPr>
        <w:pStyle w:val="Compact"/>
      </w:pPr>
      <w:r>
        <w:rPr>
          <w:bCs/>
          <w:b/>
        </w:rPr>
        <w:t xml:space="preserve">Warranty:</w:t>
      </w:r>
      <w:r>
        <w:t xml:space="preserve"> </w:t>
      </w:r>
      <w:r>
        <w:t xml:space="preserve">All engineering software and configurations provided are warranted for a period of 12 months from the date of final acceptance in Moscow. This warranty covers defects in code and logic but excludes hardware failures.</w:t>
      </w:r>
    </w:p>
    <w:p>
      <w:pPr>
        <w:numPr>
          <w:ilvl w:val="0"/>
          <w:numId w:val="1001"/>
        </w:numPr>
        <w:pStyle w:val="Compact"/>
      </w:pPr>
      <w:r>
        <w:rPr>
          <w:bCs/>
          <w:b/>
        </w:rPr>
        <w:t xml:space="preserve">Intellectual Property:</w:t>
      </w:r>
      <w:r>
        <w:t xml:space="preserve"> </w:t>
      </w:r>
      <w:r>
        <w:t xml:space="preserve">Upon full payment, the client retains the rights to the custom configurations and scripts developed for this specific project. Volga Robotics Solutions retains the rights to the underlying core libraries and frameworks.</w:t>
      </w:r>
    </w:p>
    <w:p>
      <w:pPr>
        <w:numPr>
          <w:ilvl w:val="0"/>
          <w:numId w:val="1001"/>
        </w:numPr>
        <w:pStyle w:val="Compact"/>
      </w:pPr>
      <w:r>
        <w:rPr>
          <w:bCs/>
          <w:b/>
        </w:rPr>
        <w:t xml:space="preserve">Compliance:</w:t>
      </w:r>
      <w:r>
        <w:t xml:space="preserve"> </w:t>
      </w:r>
      <w:r>
        <w:t xml:space="preserve">All engineering work has been performed in accordance with relevant Russian GOST standards for industrial automation and safety.</w:t>
      </w:r>
    </w:p>
    <w:p>
      <w:pPr>
        <w:numPr>
          <w:ilvl w:val="0"/>
          <w:numId w:val="1001"/>
        </w:numPr>
        <w:pStyle w:val="Compact"/>
      </w:pPr>
      <w:r>
        <w:rPr>
          <w:bCs/>
          <w:b/>
        </w:rPr>
        <w:t xml:space="preserve">Disputes:</w:t>
      </w:r>
      <w:r>
        <w:t xml:space="preserve"> </w:t>
      </w:r>
      <w:r>
        <w:t xml:space="preserve">Any disputes arising from this invoice or the associated services shall be resolved through negotiation. If unresolved, disputes will be settled in the Arbitration Court of Moscow.</w:t>
      </w:r>
    </w:p>
    <w:bookmarkEnd w:id="25"/>
    <w:p>
      <w:pPr>
        <w:pStyle w:val="FirstParagraph"/>
      </w:pPr>
      <w:r>
        <w:rPr>
          <w:bCs/>
          <w:b/>
        </w:rPr>
        <w:t xml:space="preserve">Authorized Signature (Provider)</w:t>
      </w:r>
    </w:p>
    <w:p>
      <w:pPr>
        <w:pStyle w:val="BodyText"/>
      </w:pPr>
      <w:r>
        <w:t xml:space="preserve">Alexei Volkov</w:t>
      </w:r>
    </w:p>
    <w:p>
      <w:pPr>
        <w:pStyle w:val="BodyText"/>
      </w:pPr>
      <w:r>
        <w:t xml:space="preserve">Lead Robotics Engineer</w:t>
      </w:r>
    </w:p>
    <w:p>
      <w:pPr>
        <w:pStyle w:val="BodyText"/>
      </w:pPr>
      <w:r>
        <w:t xml:space="preserve">Volga Robotics Solutions</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trust in our robotics engineering expertise.</w:t>
      </w:r>
    </w:p>
    <w:p>
      <w:pPr>
        <w:pStyle w:val="BodyText"/>
      </w:pPr>
      <w:r>
        <w:t xml:space="preserve">Volga Robotics Solutions | Moscow, Russia | www.volgarobotics.ru</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2026-10-10T02:49:05Z</dcterms:created>
  <dcterms:modified xsi:type="dcterms:W3CDTF">2026-10-10T02:49:05Z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