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barcelona-robotics-solutions"/>
    <w:p>
      <w:pPr>
        <w:pStyle w:val="Heading1"/>
      </w:pPr>
      <w:r>
        <w:t xml:space="preserve">Barcelona Robotics Solutions</w:t>
      </w:r>
    </w:p>
    <w:p>
      <w:pPr>
        <w:pStyle w:val="FirstParagraph"/>
      </w:pPr>
      <w:r>
        <w:t xml:space="preserve">Carrer de Balmes, 150, 08008 Barcelona, Spain</w:t>
      </w:r>
    </w:p>
    <w:p>
      <w:pPr>
        <w:pStyle w:val="BodyText"/>
      </w:pPr>
      <w:r>
        <w:t xml:space="preserve">NIF: B-12345678 | CIF: B-12345678</w:t>
      </w:r>
    </w:p>
    <w:p>
      <w:pPr>
        <w:pStyle w:val="BodyText"/>
      </w:pPr>
      <w:r>
        <w:t xml:space="preserve">Email: billing@barcelonarobotics.es | Phone: +34 93 123 45 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INV-2023-ROB-089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w:t>
      </w:r>
      <w:r>
        <w:t xml:space="preserve"> </w:t>
      </w:r>
      <w:r>
        <w:t xml:space="preserve">Autonomous Mobile Robot Integration</w:t>
      </w:r>
    </w:p>
    <w:bookmarkEnd w:id="21"/>
    <w:bookmarkStart w:id="22" w:name="from-service-provider"/>
    <w:p>
      <w:pPr>
        <w:pStyle w:val="Heading3"/>
      </w:pPr>
      <w:r>
        <w:t xml:space="preserve">From (Service Provider)</w:t>
      </w:r>
    </w:p>
    <w:p>
      <w:pPr>
        <w:pStyle w:val="FirstParagraph"/>
      </w:pPr>
      <w:r>
        <w:rPr>
          <w:bCs/>
          <w:b/>
        </w:rPr>
        <w:t xml:space="preserve">Lead Robotics Engineer:</w:t>
      </w:r>
      <w:r>
        <w:t xml:space="preserve"> </w:t>
      </w:r>
      <w:r>
        <w:t xml:space="preserve">Dr. Alejandro Ruiz</w:t>
      </w:r>
    </w:p>
    <w:p>
      <w:pPr>
        <w:pStyle w:val="BodyText"/>
      </w:pPr>
      <w:r>
        <w:rPr>
          <w:bCs/>
          <w:b/>
        </w:rPr>
        <w:t xml:space="preserve">Role:</w:t>
      </w:r>
      <w:r>
        <w:t xml:space="preserve"> </w:t>
      </w:r>
      <w:r>
        <w:t xml:space="preserve">Senior Robotics Engineer &amp; Systems Architect</w:t>
      </w:r>
    </w:p>
    <w:p>
      <w:pPr>
        <w:pStyle w:val="BodyText"/>
      </w:pPr>
      <w:r>
        <w:rPr>
          <w:bCs/>
          <w:b/>
        </w:rPr>
        <w:t xml:space="preserve">Specialization:</w:t>
      </w:r>
      <w:r>
        <w:t xml:space="preserve"> </w:t>
      </w:r>
      <w:r>
        <w:t xml:space="preserve">Kinematics, SLAM, ROS2, Industrial Automation</w:t>
      </w:r>
    </w:p>
    <w:p>
      <w:pPr>
        <w:pStyle w:val="BodyText"/>
      </w:pPr>
      <w:r>
        <w:rPr>
          <w:bCs/>
          <w:b/>
        </w:rPr>
        <w:t xml:space="preserve">Location:</w:t>
      </w:r>
      <w:r>
        <w:t xml:space="preserve"> </w:t>
      </w:r>
      <w:r>
        <w:t xml:space="preserve">Barcelona, Catalonia, Spain</w:t>
      </w:r>
    </w:p>
    <w:bookmarkEnd w:id="22"/>
    <w:bookmarkStart w:id="23" w:name="bill-to-client"/>
    <w:p>
      <w:pPr>
        <w:pStyle w:val="Heading3"/>
      </w:pPr>
      <w:r>
        <w:t xml:space="preserve">Bill To (Client)</w:t>
      </w:r>
    </w:p>
    <w:p>
      <w:pPr>
        <w:pStyle w:val="FirstParagraph"/>
      </w:pPr>
      <w:r>
        <w:rPr>
          <w:bCs/>
          <w:b/>
        </w:rPr>
        <w:t xml:space="preserve">Company:</w:t>
      </w:r>
      <w:r>
        <w:t xml:space="preserve"> </w:t>
      </w:r>
      <w:r>
        <w:t xml:space="preserve">TechLogistics Iberia S.L.</w:t>
      </w:r>
    </w:p>
    <w:p>
      <w:pPr>
        <w:pStyle w:val="BodyText"/>
      </w:pPr>
      <w:r>
        <w:rPr>
          <w:bCs/>
          <w:b/>
        </w:rPr>
        <w:t xml:space="preserve">Attn:</w:t>
      </w:r>
      <w:r>
        <w:t xml:space="preserve"> </w:t>
      </w:r>
      <w:r>
        <w:t xml:space="preserve">Maria Gonzalez, Operations Director</w:t>
      </w:r>
    </w:p>
    <w:p>
      <w:pPr>
        <w:pStyle w:val="BodyText"/>
      </w:pPr>
      <w:r>
        <w:rPr>
          <w:bCs/>
          <w:b/>
        </w:rPr>
        <w:t xml:space="preserve">Address:</w:t>
      </w:r>
      <w:r>
        <w:t xml:space="preserve"> </w:t>
      </w:r>
      <w:r>
        <w:t xml:space="preserve">Polígono Industrial Zona Franca, 08040 Barcelona, Spain</w:t>
      </w:r>
    </w:p>
    <w:p>
      <w:pPr>
        <w:pStyle w:val="BodyText"/>
      </w:pPr>
      <w:r>
        <w:rPr>
          <w:bCs/>
          <w:b/>
        </w:rPr>
        <w:t xml:space="preserve">NIF:</w:t>
      </w:r>
      <w:r>
        <w:t xml:space="preserve"> </w:t>
      </w:r>
      <w:r>
        <w:t xml:space="preserve">B-87654321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Robotics Engineering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System Architecture Design &amp; Feasibility Study</w:t>
            </w:r>
            <w:r>
              <w:br/>
            </w:r>
            <w:r>
              <w:t xml:space="preserve">Comprehensive analysis of warehouse logistics requirements in Barcelona. Design of the robotic control architecture using ROS2 (Robot Operating System). Definition of communication protocols between autonomous mobile robots (AMRs) and the central warehouse management system (WMS).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SLAM Algorithm Implementation &amp; Mapping</w:t>
            </w:r>
            <w:r>
              <w:br/>
            </w:r>
            <w:r>
              <w:t xml:space="preserve">Development and tuning of Simultaneous Localization and Mapping (SLAM) algorithms for indoor navigation. Creation of high-precision digital maps of the client's facility in Barcelona. Optimization of LiDAR sensor fusion for obstacle avoidance and dynamic path planning in high-traffic industrial environments.</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3</w:t>
            </w:r>
          </w:p>
        </w:tc>
        <w:tc>
          <w:tcPr/>
          <w:p>
            <w:pPr>
              <w:pStyle w:val="Compact"/>
              <w:jc w:val="left"/>
            </w:pPr>
            <w:r>
              <w:rPr>
                <w:bCs/>
                <w:b/>
              </w:rPr>
              <w:t xml:space="preserve">Embedded Systems Programming &amp; Firmware Update</w:t>
            </w:r>
            <w:r>
              <w:br/>
            </w:r>
            <w:r>
              <w:t xml:space="preserve">Low-level C++ programming for microcontroller units (MCUs) and single-board computers (SBCs) embedded within the robotic fleet. Implementation of real-time operating system (RTOS) tasks to ensure deterministic motor control and safety interlocks. Debugging and optimization of firmware for energy efficiency.</w:t>
            </w:r>
          </w:p>
        </w:tc>
        <w:tc>
          <w:tcPr/>
          <w:p>
            <w:pPr>
              <w:pStyle w:val="Compact"/>
              <w:jc w:val="left"/>
            </w:pPr>
            <w:r>
              <w:t xml:space="preserve">35</w:t>
            </w:r>
          </w:p>
        </w:tc>
        <w:tc>
          <w:tcPr/>
          <w:p>
            <w:pPr>
              <w:pStyle w:val="Compact"/>
              <w:jc w:val="left"/>
            </w:pPr>
            <w:r>
              <w:t xml:space="preserve">115.00</w:t>
            </w:r>
          </w:p>
        </w:tc>
        <w:tc>
          <w:tcPr/>
          <w:p>
            <w:pPr>
              <w:pStyle w:val="Compact"/>
              <w:jc w:val="left"/>
            </w:pPr>
            <w:r>
              <w:t xml:space="preserve">4,025.00</w:t>
            </w:r>
          </w:p>
        </w:tc>
      </w:tr>
      <w:tr>
        <w:tc>
          <w:tcPr/>
          <w:p>
            <w:pPr>
              <w:pStyle w:val="Compact"/>
              <w:jc w:val="left"/>
            </w:pPr>
            <w:r>
              <w:t xml:space="preserve">4</w:t>
            </w:r>
          </w:p>
        </w:tc>
        <w:tc>
          <w:tcPr/>
          <w:p>
            <w:pPr>
              <w:pStyle w:val="Compact"/>
              <w:jc w:val="left"/>
            </w:pPr>
            <w:r>
              <w:rPr>
                <w:bCs/>
                <w:b/>
              </w:rPr>
              <w:t xml:space="preserve">Computer Vision Integration for Object Recognition</w:t>
            </w:r>
            <w:r>
              <w:br/>
            </w:r>
            <w:r>
              <w:t xml:space="preserve">Integration of stereo camera systems for pallet recognition and sorting. Training of convolutional neural networks (CNNs) to identify specific cargo types under varying lighting conditions typical of Spanish industrial warehouses. Implementation of real-time image processing pipelines using OpenCV and CUDA.</w:t>
            </w:r>
          </w:p>
        </w:tc>
        <w:tc>
          <w:tcPr/>
          <w:p>
            <w:pPr>
              <w:pStyle w:val="Compact"/>
              <w:jc w:val="left"/>
            </w:pPr>
            <w:r>
              <w:t xml:space="preserve">50</w:t>
            </w:r>
          </w:p>
        </w:tc>
        <w:tc>
          <w:tcPr/>
          <w:p>
            <w:pPr>
              <w:pStyle w:val="Compact"/>
              <w:jc w:val="left"/>
            </w:pPr>
            <w:r>
              <w:t xml:space="preserve">125.00</w:t>
            </w:r>
          </w:p>
        </w:tc>
        <w:tc>
          <w:tcPr/>
          <w:p>
            <w:pPr>
              <w:pStyle w:val="Compact"/>
              <w:jc w:val="left"/>
            </w:pPr>
            <w:r>
              <w:t xml:space="preserve">6,250.00</w:t>
            </w:r>
          </w:p>
        </w:tc>
      </w:tr>
      <w:tr>
        <w:tc>
          <w:tcPr/>
          <w:p>
            <w:pPr>
              <w:pStyle w:val="Compact"/>
              <w:jc w:val="left"/>
            </w:pPr>
            <w:r>
              <w:t xml:space="preserve">5</w:t>
            </w:r>
          </w:p>
        </w:tc>
        <w:tc>
          <w:tcPr/>
          <w:p>
            <w:pPr>
              <w:pStyle w:val="Compact"/>
              <w:jc w:val="left"/>
            </w:pPr>
            <w:r>
              <w:rPr>
                <w:bCs/>
                <w:b/>
              </w:rPr>
              <w:t xml:space="preserve">On-Site Deployment, Calibration &amp; Safety Testing</w:t>
            </w:r>
            <w:r>
              <w:br/>
            </w:r>
            <w:r>
              <w:t xml:space="preserve">Physical installation of robotic units at the Barcelona facility. Calibration of inertial measurement units (IMUs) and wheel encoders. Execution of rigorous safety tests in compliance with ISO 10218 and ISO/TS 15066 standards for collaborative robotics. Training of local staff on emergency stop procedures and basic troubleshooting.</w:t>
            </w:r>
          </w:p>
        </w:tc>
        <w:tc>
          <w:tcPr/>
          <w:p>
            <w:pPr>
              <w:pStyle w:val="Compact"/>
              <w:jc w:val="left"/>
            </w:pPr>
            <w:r>
              <w:t xml:space="preserve">25</w:t>
            </w:r>
          </w:p>
        </w:tc>
        <w:tc>
          <w:tcPr/>
          <w:p>
            <w:pPr>
              <w:pStyle w:val="Compact"/>
              <w:jc w:val="left"/>
            </w:pPr>
            <w:r>
              <w:t xml:space="preserve">130.00</w:t>
            </w:r>
          </w:p>
        </w:tc>
        <w:tc>
          <w:tcPr/>
          <w:p>
            <w:pPr>
              <w:pStyle w:val="Compact"/>
              <w:jc w:val="left"/>
            </w:pPr>
            <w:r>
              <w:t xml:space="preserve">3,250.00</w:t>
            </w:r>
          </w:p>
        </w:tc>
      </w:tr>
      <w:tr>
        <w:tc>
          <w:tcPr/>
          <w:p>
            <w:pPr>
              <w:pStyle w:val="Compact"/>
              <w:jc w:val="left"/>
            </w:pPr>
            <w:r>
              <w:t xml:space="preserve">6</w:t>
            </w:r>
          </w:p>
        </w:tc>
        <w:tc>
          <w:tcPr/>
          <w:p>
            <w:pPr>
              <w:pStyle w:val="Compact"/>
              <w:jc w:val="left"/>
            </w:pPr>
            <w:r>
              <w:rPr>
                <w:bCs/>
                <w:b/>
              </w:rPr>
              <w:t xml:space="preserve">Technical Documentation &amp; Handover</w:t>
            </w:r>
            <w:r>
              <w:br/>
            </w:r>
            <w:r>
              <w:t xml:space="preserve">Preparation of detailed technical manuals, API documentation for system integration, and maintenance schedules. Delivery of source code repositories and build environments. Final review meeting with stakeholders to ensure all robotics engineering deliverables meet the project specifications.</w:t>
            </w:r>
          </w:p>
        </w:tc>
        <w:tc>
          <w:tcPr/>
          <w:p>
            <w:pPr>
              <w:pStyle w:val="Compact"/>
              <w:jc w:val="left"/>
            </w:pPr>
            <w:r>
              <w:t xml:space="preserve">15</w:t>
            </w:r>
          </w:p>
        </w:tc>
        <w:tc>
          <w:tcPr/>
          <w:p>
            <w:pPr>
              <w:pStyle w:val="Compact"/>
              <w:jc w:val="left"/>
            </w:pPr>
            <w:r>
              <w:t xml:space="preserve">100.00</w:t>
            </w:r>
          </w:p>
        </w:tc>
        <w:tc>
          <w:tcPr/>
          <w:p>
            <w:pPr>
              <w:pStyle w:val="Compact"/>
              <w:jc w:val="left"/>
            </w:pPr>
            <w:r>
              <w:t xml:space="preserve">1,500.00</w:t>
            </w:r>
          </w:p>
        </w:tc>
      </w:tr>
    </w:tbl>
    <w:p>
      <w:pPr>
        <w:pStyle w:val="BodyText"/>
      </w:pPr>
      <w:r>
        <w:t xml:space="preserve">Subtotal:</w:t>
      </w:r>
      <w:r>
        <w:t xml:space="preserve"> </w:t>
      </w:r>
      <w:r>
        <w:t xml:space="preserve">27,025.00 EUR</w:t>
      </w:r>
    </w:p>
    <w:p>
      <w:pPr>
        <w:pStyle w:val="BodyText"/>
      </w:pPr>
      <w:r>
        <w:t xml:space="preserve">VAT (IVA 21% - Spain Standard Rate):</w:t>
      </w:r>
      <w:r>
        <w:t xml:space="preserve"> </w:t>
      </w:r>
      <w:r>
        <w:t xml:space="preserve">5,675.25 EUR</w:t>
      </w:r>
    </w:p>
    <w:p>
      <w:pPr>
        <w:pStyle w:val="BodyText"/>
      </w:pPr>
      <w:r>
        <w:t xml:space="preserve">TOTAL DUE:</w:t>
      </w:r>
      <w:r>
        <w:t xml:space="preserve"> </w:t>
      </w:r>
      <w:r>
        <w:t xml:space="preserve">32,700.25 EUR</w:t>
      </w:r>
    </w:p>
    <w:bookmarkStart w:id="24" w:name="payment-instructions"/>
    <w:p>
      <w:pPr>
        <w:pStyle w:val="Heading4"/>
      </w:pPr>
      <w:r>
        <w:t xml:space="preserve">Payment Instructions</w:t>
      </w:r>
    </w:p>
    <w:p>
      <w:pPr>
        <w:pStyle w:val="FirstParagraph"/>
      </w:pPr>
      <w:r>
        <w:t xml:space="preserve">Please make payment within 30 days of the invoice date. Late payments may incur interest charges in accordance with Spanish Law 3/2004 on the prevention of late payments in commercial transactions.</w:t>
      </w:r>
    </w:p>
    <w:p>
      <w:pPr>
        <w:pStyle w:val="BodyText"/>
      </w:pPr>
      <w:r>
        <w:rPr>
          <w:bCs/>
          <w:b/>
        </w:rPr>
        <w:t xml:space="preserve">Bank Name:</w:t>
      </w:r>
      <w:r>
        <w:t xml:space="preserve"> </w:t>
      </w:r>
      <w:r>
        <w:t xml:space="preserve">Banco Santander, S.A.</w:t>
      </w:r>
    </w:p>
    <w:p>
      <w:pPr>
        <w:pStyle w:val="BodyText"/>
      </w:pPr>
      <w:r>
        <w:rPr>
          <w:bCs/>
          <w:b/>
        </w:rPr>
        <w:t xml:space="preserve">IBAN:</w:t>
      </w:r>
      <w:r>
        <w:t xml:space="preserve"> </w:t>
      </w:r>
      <w:r>
        <w:t xml:space="preserve">ES91 0049 0001 2345 6789 0123</w:t>
      </w:r>
    </w:p>
    <w:p>
      <w:pPr>
        <w:pStyle w:val="BodyText"/>
      </w:pPr>
      <w:r>
        <w:rPr>
          <w:bCs/>
          <w:b/>
        </w:rPr>
        <w:t xml:space="preserve">BIC/SWIFT:</w:t>
      </w:r>
      <w:r>
        <w:t xml:space="preserve"> </w:t>
      </w:r>
      <w:r>
        <w:t xml:space="preserve">BSCHESMMXXX</w:t>
      </w:r>
    </w:p>
    <w:p>
      <w:pPr>
        <w:pStyle w:val="BodyText"/>
      </w:pPr>
      <w:r>
        <w:rPr>
          <w:bCs/>
          <w:b/>
        </w:rPr>
        <w:t xml:space="preserve">Reference:</w:t>
      </w:r>
      <w:r>
        <w:t xml:space="preserve"> </w:t>
      </w:r>
      <w:r>
        <w:t xml:space="preserve">INV-2023-ROB-089</w:t>
      </w:r>
    </w:p>
    <w:bookmarkEnd w:id="24"/>
    <w:p>
      <w:pPr>
        <w:pStyle w:val="BodyText"/>
      </w:pPr>
      <w:r>
        <w:rPr>
          <w:bCs/>
          <w:b/>
        </w:rPr>
        <w:t xml:space="preserve">Terms and Conditions:</w:t>
      </w:r>
    </w:p>
    <w:p>
      <w:pPr>
        <w:pStyle w:val="BodyText"/>
      </w:pPr>
      <w:r>
        <w:t xml:space="preserve">This invoice represents the final settlement for the Robotics Engineering services rendered by Barcelona Robotics Solutions to TechLogistics Iberia S.L. All services were performed in accordance with the professional standards expected of a Senior Robotics Engineer in Spain. The intellectual property rights for custom code developed specifically for this project are transferred to the client upon full payment of this invoice. General libraries and frameworks remain the property of the provider.</w:t>
      </w:r>
    </w:p>
    <w:p>
      <w:pPr>
        <w:pStyle w:val="BodyText"/>
      </w:pPr>
      <w:r>
        <w:t xml:space="preserve">The Robotics Engineer guarantees the functionality of the delivered systems for a period of 12 months from the date of acceptance, covering defects in design and programming. This warranty does not cover damage resulting from misuse, unauthorized modifications, or hardware failures caused by third parties. Any disputes arising from this contract shall be subject to the jurisdiction of the courts of Barcelona, Spain.</w:t>
      </w:r>
    </w:p>
    <w:p>
      <w:pPr>
        <w:pStyle w:val="BodyText"/>
      </w:pPr>
      <w:r>
        <w:t xml:space="preserve">Data protection: Personal data included in this invoice is processed in accordance with the General Data Protection Regulation (GDPR) and the Spanish Organic Law 3/2018 on Personal Data Protection (LOPDGDD). Data will be retained for the legally required period for tax and accounting purposes.</w:t>
      </w:r>
    </w:p>
    <w:p>
      <w:pPr>
        <w:pStyle w:val="BodyText"/>
      </w:pPr>
      <w:r>
        <w:t xml:space="preserve">Thank you for your business and for choosing Barcelona Robotics Solutions to drive innovation in your automation processes.</w:t>
      </w:r>
    </w:p>
    <w:p>
      <w:pPr>
        <w:pStyle w:val="BodyText"/>
      </w:pPr>
      <w:r>
        <w:rPr>
          <w:bCs/>
          <w:b/>
        </w:rPr>
        <w:t xml:space="preserve">Authorized Signature (Provider)</w:t>
      </w:r>
    </w:p>
    <w:p>
      <w:pPr>
        <w:pStyle w:val="BodyText"/>
      </w:pPr>
      <w:r>
        <w:t xml:space="preserve">Dr. Alejandro Ruiz</w:t>
      </w:r>
    </w:p>
    <w:p>
      <w:pPr>
        <w:pStyle w:val="BodyText"/>
      </w:pPr>
      <w:r>
        <w:t xml:space="preserve">Lead Robotics Engineer</w:t>
      </w:r>
    </w:p>
    <w:p>
      <w:pPr>
        <w:pStyle w:val="BodyText"/>
      </w:pPr>
      <w:r>
        <w:rPr>
          <w:bCs/>
          <w:b/>
        </w:rPr>
        <w:t xml:space="preserve">Received By (Client)</w:t>
      </w:r>
    </w:p>
    <w:p>
      <w:pPr>
        <w:pStyle w:val="BodyText"/>
      </w:pPr>
      <w:r>
        <w:t xml:space="preserve">Date:</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2026-10-10T03:28:40Z</dcterms:created>
  <dcterms:modified xsi:type="dcterms:W3CDTF">2026-10-10T03:28:40Z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