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valencia-robotics-solutions"/>
    <w:p>
      <w:pPr>
        <w:pStyle w:val="Heading1"/>
      </w:pPr>
      <w:r>
        <w:t xml:space="preserve">Valencia Robotics Solutions</w:t>
      </w:r>
    </w:p>
    <w:p>
      <w:pPr>
        <w:pStyle w:val="FirstParagraph"/>
      </w:pPr>
      <w:r>
        <w:rPr>
          <w:bCs/>
          <w:b/>
        </w:rPr>
        <w:t xml:space="preserve">Freelance Robotics Engineer</w:t>
      </w:r>
    </w:p>
    <w:p>
      <w:pPr>
        <w:pStyle w:val="BodyText"/>
      </w:pPr>
      <w:r>
        <w:t xml:space="preserve">C/ de la Pau, 15, 46003 Valencia, Spain</w:t>
      </w:r>
    </w:p>
    <w:p>
      <w:pPr>
        <w:pStyle w:val="BodyText"/>
      </w:pPr>
      <w:r>
        <w:t xml:space="preserve">NIF: 12345678Z</w:t>
      </w:r>
    </w:p>
    <w:p>
      <w:pPr>
        <w:pStyle w:val="BodyText"/>
      </w:pPr>
      <w:r>
        <w:t xml:space="preserve">Email: contact@valenciarobotics.es</w:t>
      </w:r>
    </w:p>
    <w:p>
      <w:pPr>
        <w:pStyle w:val="BodyText"/>
      </w:pPr>
      <w:r>
        <w:t xml:space="preserve">Phone: +34 960 123 456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w:t>
      </w:r>
      <w:r>
        <w:t xml:space="preserve"> </w:t>
      </w:r>
      <w:r>
        <w:t xml:space="preserve">Industrial Automation Integration</w:t>
      </w:r>
    </w:p>
    <w:bookmarkEnd w:id="21"/>
    <w:bookmarkStart w:id="22" w:name="bill-to"/>
    <w:p>
      <w:pPr>
        <w:pStyle w:val="Heading3"/>
      </w:pPr>
      <w:r>
        <w:t xml:space="preserve">Bill To</w:t>
      </w:r>
    </w:p>
    <w:p>
      <w:pPr>
        <w:pStyle w:val="FirstParagraph"/>
      </w:pPr>
      <w:r>
        <w:rPr>
          <w:bCs/>
          <w:b/>
        </w:rPr>
        <w:t xml:space="preserve">Automated Systems Valencia S.L.</w:t>
      </w:r>
    </w:p>
    <w:p>
      <w:pPr>
        <w:pStyle w:val="BodyText"/>
      </w:pPr>
      <w:r>
        <w:t xml:space="preserve">Polígono Industrial La Zaidía</w:t>
      </w:r>
    </w:p>
    <w:p>
      <w:pPr>
        <w:pStyle w:val="BodyText"/>
      </w:pPr>
      <w:r>
        <w:t xml:space="preserve">C/ de la Innovación, 42</w:t>
      </w:r>
    </w:p>
    <w:p>
      <w:pPr>
        <w:pStyle w:val="BodyText"/>
      </w:pPr>
      <w:r>
        <w:t xml:space="preserve">46980 Paterna, Valencia, Spain</w:t>
      </w:r>
    </w:p>
    <w:p>
      <w:pPr>
        <w:pStyle w:val="BodyText"/>
      </w:pPr>
      <w:r>
        <w:t xml:space="preserve">CIF: B-98765432</w:t>
      </w:r>
    </w:p>
    <w:bookmarkEnd w:id="22"/>
    <w:bookmarkStart w:id="23" w:name="bank-details-iban"/>
    <w:p>
      <w:pPr>
        <w:pStyle w:val="Heading3"/>
      </w:pPr>
      <w:r>
        <w:t xml:space="preserve">Bank Details (IBAN)</w:t>
      </w:r>
    </w:p>
    <w:p>
      <w:pPr>
        <w:pStyle w:val="FirstParagraph"/>
      </w:pPr>
      <w:r>
        <w:rPr>
          <w:bCs/>
          <w:b/>
        </w:rPr>
        <w:t xml:space="preserve">Bank:</w:t>
      </w:r>
      <w:r>
        <w:t xml:space="preserve"> </w:t>
      </w:r>
      <w:r>
        <w:t xml:space="preserve">Banco Santander</w:t>
      </w:r>
    </w:p>
    <w:p>
      <w:pPr>
        <w:pStyle w:val="BodyText"/>
      </w:pPr>
      <w:r>
        <w:rPr>
          <w:bCs/>
          <w:b/>
        </w:rPr>
        <w:t xml:space="preserve">IBAN:</w:t>
      </w:r>
      <w:r>
        <w:t xml:space="preserve"> </w:t>
      </w:r>
      <w:r>
        <w:t xml:space="preserve">ES91 2100 0418 4502 0005 1332</w:t>
      </w:r>
    </w:p>
    <w:p>
      <w:pPr>
        <w:pStyle w:val="BodyText"/>
      </w:pPr>
      <w:r>
        <w:rPr>
          <w:bCs/>
          <w:b/>
        </w:rPr>
        <w:t xml:space="preserve">BIC/SWIFT:</w:t>
      </w:r>
      <w:r>
        <w:t xml:space="preserve"> </w:t>
      </w:r>
      <w:r>
        <w:t xml:space="preserve">BSCHESMM</w:t>
      </w:r>
    </w:p>
    <w:p>
      <w:pPr>
        <w:pStyle w:val="BodyText"/>
      </w:pPr>
      <w:r>
        <w:rPr>
          <w:bCs/>
          <w:b/>
        </w:rPr>
        <w:t xml:space="preserve">Reference:</w:t>
      </w:r>
      <w:r>
        <w:t xml:space="preserve"> </w:t>
      </w:r>
      <w:r>
        <w:t xml:space="preserve">INV-2023-089</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Robotics System Architecture Design</w:t>
            </w:r>
            <w:r>
              <w:br/>
            </w:r>
            <w:r>
              <w:t xml:space="preserve">Comprehensive analysis and design of the robotic cell layout for the assembly line in Valencia. Included kinematic simulations and workspace optimization using ROS2 (Robot Operating System).</w:t>
            </w:r>
          </w:p>
        </w:tc>
        <w:tc>
          <w:tcPr/>
          <w:p>
            <w:pPr>
              <w:pStyle w:val="Compact"/>
              <w:jc w:val="left"/>
            </w:pPr>
            <w:r>
              <w:t xml:space="preserve">15</w:t>
            </w:r>
          </w:p>
        </w:tc>
        <w:tc>
          <w:tcPr/>
          <w:p>
            <w:pPr>
              <w:pStyle w:val="Compact"/>
              <w:jc w:val="left"/>
            </w:pPr>
            <w:r>
              <w:t xml:space="preserve">85.00</w:t>
            </w:r>
          </w:p>
        </w:tc>
        <w:tc>
          <w:tcPr/>
          <w:p>
            <w:pPr>
              <w:pStyle w:val="Compact"/>
              <w:jc w:val="left"/>
            </w:pPr>
            <w:r>
              <w:t xml:space="preserve">1,275.00</w:t>
            </w:r>
          </w:p>
        </w:tc>
      </w:tr>
      <w:tr>
        <w:tc>
          <w:tcPr/>
          <w:p>
            <w:pPr>
              <w:pStyle w:val="Compact"/>
              <w:jc w:val="left"/>
            </w:pPr>
            <w:r>
              <w:t xml:space="preserve">2</w:t>
            </w:r>
          </w:p>
        </w:tc>
        <w:tc>
          <w:tcPr/>
          <w:p>
            <w:pPr>
              <w:pStyle w:val="Compact"/>
              <w:jc w:val="left"/>
            </w:pPr>
            <w:r>
              <w:rPr>
                <w:bCs/>
                <w:b/>
              </w:rPr>
              <w:t xml:space="preserve">PLC &amp; Robot Controller Integration</w:t>
            </w:r>
            <w:r>
              <w:br/>
            </w:r>
            <w:r>
              <w:t xml:space="preserve">Programming and integration of KUKA robotic arms with Siemens S7 PLCs. Established Profinet communication protocols to ensure seamless data exchange between the Robotics Engineer's control logic and the factory SCADA system.</w:t>
            </w:r>
          </w:p>
        </w:tc>
        <w:tc>
          <w:tcPr/>
          <w:p>
            <w:pPr>
              <w:pStyle w:val="Compact"/>
              <w:jc w:val="left"/>
            </w:pPr>
            <w:r>
              <w:t xml:space="preserve">24</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3</w:t>
            </w:r>
          </w:p>
        </w:tc>
        <w:tc>
          <w:tcPr/>
          <w:p>
            <w:pPr>
              <w:pStyle w:val="Compact"/>
              <w:jc w:val="left"/>
            </w:pPr>
            <w:r>
              <w:rPr>
                <w:bCs/>
                <w:b/>
              </w:rPr>
              <w:t xml:space="preserve">Computer Vision Implementation</w:t>
            </w:r>
            <w:r>
              <w:br/>
            </w:r>
            <w:r>
              <w:t xml:space="preserve">Development of a custom vision algorithm using OpenCV and Python for quality control inspection. Calibration of industrial cameras and integration with the robotic gripper for precise pick-and-place operations.</w:t>
            </w:r>
          </w:p>
        </w:tc>
        <w:tc>
          <w:tcPr/>
          <w:p>
            <w:pPr>
              <w:pStyle w:val="Compact"/>
              <w:jc w:val="left"/>
            </w:pPr>
            <w:r>
              <w:t xml:space="preserve">20</w:t>
            </w:r>
          </w:p>
        </w:tc>
        <w:tc>
          <w:tcPr/>
          <w:p>
            <w:pPr>
              <w:pStyle w:val="Compact"/>
              <w:jc w:val="left"/>
            </w:pPr>
            <w:r>
              <w:t xml:space="preserve">90.00</w:t>
            </w:r>
          </w:p>
        </w:tc>
        <w:tc>
          <w:tcPr/>
          <w:p>
            <w:pPr>
              <w:pStyle w:val="Compact"/>
              <w:jc w:val="left"/>
            </w:pPr>
            <w:r>
              <w:t xml:space="preserve">1,800.00</w:t>
            </w:r>
          </w:p>
        </w:tc>
      </w:tr>
      <w:tr>
        <w:tc>
          <w:tcPr/>
          <w:p>
            <w:pPr>
              <w:pStyle w:val="Compact"/>
              <w:jc w:val="left"/>
            </w:pPr>
            <w:r>
              <w:t xml:space="preserve">4</w:t>
            </w:r>
          </w:p>
        </w:tc>
        <w:tc>
          <w:tcPr/>
          <w:p>
            <w:pPr>
              <w:pStyle w:val="Compact"/>
              <w:jc w:val="left"/>
            </w:pPr>
            <w:r>
              <w:rPr>
                <w:bCs/>
                <w:b/>
              </w:rPr>
              <w:t xml:space="preserve">On-Site Commissioning &amp; Safety Testing</w:t>
            </w:r>
            <w:r>
              <w:br/>
            </w:r>
            <w:r>
              <w:t xml:space="preserve">Physical installation support and safety validation at the Paterna facility. Ensured compliance with EN ISO 10218 (Safety requirements for industrial robots) and EN ISO/TS 15066 standards applicable in Spain.</w:t>
            </w:r>
          </w:p>
        </w:tc>
        <w:tc>
          <w:tcPr/>
          <w:p>
            <w:pPr>
              <w:pStyle w:val="Compact"/>
              <w:jc w:val="left"/>
            </w:pPr>
            <w:r>
              <w:t xml:space="preserve">16</w:t>
            </w:r>
          </w:p>
        </w:tc>
        <w:tc>
          <w:tcPr/>
          <w:p>
            <w:pPr>
              <w:pStyle w:val="Compact"/>
              <w:jc w:val="left"/>
            </w:pPr>
            <w:r>
              <w:t xml:space="preserve">95.00</w:t>
            </w:r>
          </w:p>
        </w:tc>
        <w:tc>
          <w:tcPr/>
          <w:p>
            <w:pPr>
              <w:pStyle w:val="Compact"/>
              <w:jc w:val="left"/>
            </w:pPr>
            <w:r>
              <w:t xml:space="preserve">1,520.00</w:t>
            </w:r>
          </w:p>
        </w:tc>
      </w:tr>
      <w:tr>
        <w:tc>
          <w:tcPr/>
          <w:p>
            <w:pPr>
              <w:pStyle w:val="Compact"/>
              <w:jc w:val="left"/>
            </w:pPr>
            <w:r>
              <w:t xml:space="preserve">5</w:t>
            </w:r>
          </w:p>
        </w:tc>
        <w:tc>
          <w:tcPr/>
          <w:p>
            <w:pPr>
              <w:pStyle w:val="Compact"/>
              <w:jc w:val="left"/>
            </w:pPr>
            <w:r>
              <w:rPr>
                <w:bCs/>
                <w:b/>
              </w:rPr>
              <w:t xml:space="preserve">Technical Documentation &amp; Training</w:t>
            </w:r>
            <w:r>
              <w:br/>
            </w:r>
            <w:r>
              <w:t xml:space="preserve">Creation of detailed technical manuals, wiring diagrams, and code documentation. Conducted a 4-hour training session for the client's maintenance team on troubleshooting and basic operation of the robotic system.</w:t>
            </w:r>
          </w:p>
        </w:tc>
        <w:tc>
          <w:tcPr/>
          <w:p>
            <w:pPr>
              <w:pStyle w:val="Compact"/>
              <w:jc w:val="left"/>
            </w:pPr>
            <w:r>
              <w:t xml:space="preserve">10</w:t>
            </w:r>
          </w:p>
        </w:tc>
        <w:tc>
          <w:tcPr/>
          <w:p>
            <w:pPr>
              <w:pStyle w:val="Compact"/>
              <w:jc w:val="left"/>
            </w:pPr>
            <w:r>
              <w:t xml:space="preserve">80.00</w:t>
            </w:r>
          </w:p>
        </w:tc>
        <w:tc>
          <w:tcPr/>
          <w:p>
            <w:pPr>
              <w:pStyle w:val="Compact"/>
              <w:jc w:val="left"/>
            </w:pPr>
            <w:r>
              <w:t xml:space="preserve">800.00</w:t>
            </w:r>
          </w:p>
        </w:tc>
      </w:tr>
    </w:tbl>
    <w:p>
      <w:pPr>
        <w:pStyle w:val="BodyText"/>
      </w:pPr>
      <w:r>
        <w:t xml:space="preserve">Subtotal:</w:t>
      </w:r>
      <w:r>
        <w:t xml:space="preserve"> </w:t>
      </w:r>
      <w:r>
        <w:t xml:space="preserve">7,435.00 €</w:t>
      </w:r>
    </w:p>
    <w:p>
      <w:pPr>
        <w:pStyle w:val="BodyText"/>
      </w:pPr>
      <w:r>
        <w:t xml:space="preserve">VAT (IVA 21%):</w:t>
      </w:r>
      <w:r>
        <w:t xml:space="preserve"> </w:t>
      </w:r>
      <w:r>
        <w:t xml:space="preserve">1,561.35 €</w:t>
      </w:r>
    </w:p>
    <w:p>
      <w:pPr>
        <w:pStyle w:val="BodyText"/>
      </w:pPr>
      <w:r>
        <w:t xml:space="preserve">TOTAL DUE:</w:t>
      </w:r>
      <w:r>
        <w:t xml:space="preserve"> </w:t>
      </w:r>
      <w:r>
        <w:t xml:space="preserve">8,996.35 €</w:t>
      </w:r>
    </w:p>
    <w:bookmarkStart w:id="24" w:name="terms-and-conditions"/>
    <w:p>
      <w:pPr>
        <w:pStyle w:val="Heading4"/>
      </w:pPr>
      <w:r>
        <w:t xml:space="preserve">Terms and Conditions</w:t>
      </w:r>
    </w:p>
    <w:p>
      <w:pPr>
        <w:pStyle w:val="FirstParagraph"/>
      </w:pPr>
      <w:r>
        <w:t xml:space="preserve">1. Payment is due within 30 days of the invoice date. Late payments may incur interest charges in accordance with Spanish Law 3/2004 on late payments in commercial transactions.</w:t>
      </w:r>
    </w:p>
    <w:p>
      <w:pPr>
        <w:pStyle w:val="BodyText"/>
      </w:pPr>
      <w:r>
        <w:t xml:space="preserve">2. All services provided by the Robotics Engineer are subject to the intellectual property rights of Valencia Robotics Solutions unless otherwise agreed in writing.</w:t>
      </w:r>
    </w:p>
    <w:p>
      <w:pPr>
        <w:pStyle w:val="BodyText"/>
      </w:pPr>
      <w:r>
        <w:t xml:space="preserve">3. This invoice represents professional services rendered in Valencia, Spain. Any disputes arising from this contract shall be subject to the jurisdiction of the courts of Valencia.</w:t>
      </w:r>
    </w:p>
    <w:p>
      <w:pPr>
        <w:pStyle w:val="BodyText"/>
      </w:pPr>
      <w:r>
        <w:t xml:space="preserve">4. Please quote the Invoice Number (INV-2023-089) in all correspondence and bank transfers.</w:t>
      </w:r>
    </w:p>
    <w:p>
      <w:pPr>
        <w:pStyle w:val="BodyText"/>
      </w:pPr>
      <w:r>
        <w:t xml:space="preserve">5. The VAT rate applied is 21%, which is the standard rate for professional engineering services in Spain.</w:t>
      </w:r>
    </w:p>
    <w:bookmarkEnd w:id="24"/>
    <w:p>
      <w:pPr>
        <w:pStyle w:val="BodyText"/>
      </w:pPr>
      <w:r>
        <w:t xml:space="preserve">Authorized Signature</w:t>
      </w:r>
    </w:p>
    <w:p>
      <w:pPr>
        <w:pStyle w:val="BodyText"/>
      </w:pPr>
      <w:r>
        <w:rPr>
          <w:bCs/>
          <w:b/>
        </w:rPr>
        <w:t xml:space="preserve">Juan Carlos Martínez</w:t>
      </w:r>
      <w:r>
        <w:br/>
      </w:r>
      <w:r>
        <w:t xml:space="preserve">Lead Robotics Engineer</w:t>
      </w:r>
    </w:p>
    <w:p>
      <w:pPr>
        <w:pStyle w:val="BodyText"/>
      </w:pPr>
      <w:r>
        <w:t xml:space="preserve">Thank you for your business. We appreciate your trust in our robotics engineering expertise.</w:t>
      </w:r>
    </w:p>
    <w:p>
      <w:pPr>
        <w:pStyle w:val="BodyText"/>
      </w:pPr>
      <w:r>
        <w:t xml:space="preserve">Valencia Robotics Solutions | C/ de la Pau, 15, 46003 Valencia, Spain | NIF: 12345678Z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2026-10-10T03:05:53Z</dcterms:created>
  <dcterms:modified xsi:type="dcterms:W3CDTF">2026-10-10T03:05:53Z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