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robotics-solutions-llc"/>
    <w:p>
      <w:pPr>
        <w:pStyle w:val="Heading1"/>
      </w:pPr>
      <w:r>
        <w:t xml:space="preserve">Advanced Robotics Solutions LLC</w:t>
      </w:r>
    </w:p>
    <w:p>
      <w:pPr>
        <w:pStyle w:val="FirstParagraph"/>
      </w:pPr>
      <w:r>
        <w:t xml:space="preserve">Free Zone Establishment</w:t>
      </w:r>
    </w:p>
    <w:p>
      <w:pPr>
        <w:pStyle w:val="BodyText"/>
      </w:pPr>
      <w:r>
        <w:t xml:space="preserve">Office 402, Innovation Tower, Dubai Silicon Oasis</w:t>
      </w:r>
    </w:p>
    <w:p>
      <w:pPr>
        <w:pStyle w:val="BodyText"/>
      </w:pPr>
      <w:r>
        <w:t xml:space="preserve">Dubai, United Arab Emirates</w:t>
      </w:r>
    </w:p>
    <w:p>
      <w:pPr>
        <w:pStyle w:val="BodyText"/>
      </w:pPr>
      <w:r>
        <w:t xml:space="preserve">Tax Registration Number (TRN): 100234567800003</w:t>
      </w:r>
    </w:p>
    <w:p>
      <w:pPr>
        <w:pStyle w:val="BodyText"/>
      </w:pPr>
      <w:r>
        <w:t xml:space="preserve">Email: billing@advancedrobotics.ae | Phone: +971 4 123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Emirates Future Industries Group</w:t>
      </w:r>
      <w:r>
        <w:br/>
      </w:r>
      <w:r>
        <w:t xml:space="preserve">Attn: Procurement Department</w:t>
      </w:r>
      <w:r>
        <w:br/>
      </w:r>
      <w:r>
        <w:t xml:space="preserve">Sheikh Zayed Road, Business Bay</w:t>
      </w:r>
      <w:r>
        <w:br/>
      </w:r>
      <w:r>
        <w:t xml:space="preserve">Dubai, United Arab Emirates</w:t>
      </w:r>
      <w:r>
        <w:br/>
      </w:r>
      <w:r>
        <w:t xml:space="preserve">TRN: 100987654300003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INV-2023-ROB-089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  <w:r>
        <w:br/>
      </w:r>
      <w:r>
        <w:rPr>
          <w:bCs/>
          <w:b/>
        </w:rPr>
        <w:t xml:space="preserve">Project Reference:</w:t>
      </w:r>
      <w:r>
        <w:t xml:space="preserve"> </w:t>
      </w:r>
      <w:r>
        <w:t xml:space="preserve">AUTOMATION-DXB-2023-Q4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</w:t>
            </w:r>
            <w:r>
              <w:br/>
            </w:r>
            <w:r>
              <w:t xml:space="preserve">Strategic planning and feasibility analysis for autonomous mobile robot (AMR) integration within the Dubai logistics hub. Includes site survey and workflow optimization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Firmware Development</w:t>
            </w:r>
            <w:r>
              <w:br/>
            </w:r>
            <w:r>
              <w:t xml:space="preserve">Development of proprietary navigation algorithms for industrial robotic arms using ROS2 (Robot Operating System). Includes collision avoidance logic tailored for high-density warehouse environments in the UAE.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Integration &amp; Calibration</w:t>
            </w:r>
            <w:r>
              <w:br/>
            </w:r>
            <w:r>
              <w:t xml:space="preserve">Physical installation and sensor calibration (LiDAR, IMU, Depth Cameras) for 5 units of collaborative robots (Cobots). Ensuring compliance with UAE electrical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Testing &amp; Quality Assurance</w:t>
            </w:r>
            <w:r>
              <w:br/>
            </w:r>
            <w:r>
              <w:t xml:space="preserve">Comprehensive stress testing of the robotic fleet under simulated peak operational loads. Verification of latency, accuracy, and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Creation of detailed operation manuals and conducting a 2-day training workshop for the client's engineering team in Dubai on maintenance and troubleshooting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226,000.00 AED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11,300.00 AED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237,300.00 AED</w:t>
            </w:r>
          </w:p>
        </w:tc>
      </w:tr>
    </w:tbl>
    <w:bookmarkStart w:id="22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incur a penalty of 1% per month as per UAE commercial regulations.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Emirates NBD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Advanced Robotics Solutions LLC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AE07 0331 2345 6789 0123 456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EBILAEAD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INV-2023-ROB-089</w:t>
      </w:r>
    </w:p>
    <w:bookmarkEnd w:id="22"/>
    <w:bookmarkStart w:id="23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rendered by the Robotics Engineer are subject to the terms agreed upon in the Master Service Agreement dated September 1, 2023.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Federal Decree-Law No. 8 of 2017 on Value Added Tax in the United Arab Emirates.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custom code developed remain with Advanced Robotics Solutions LLC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subject to the exclusive jurisdiction of the courts of Dubai, United Arab Emirates.</w:t>
      </w:r>
    </w:p>
    <w:p>
      <w:pPr>
        <w:numPr>
          <w:ilvl w:val="0"/>
          <w:numId w:val="1001"/>
        </w:numPr>
        <w:pStyle w:val="Compact"/>
      </w:pPr>
      <w:r>
        <w:t xml:space="preserve">Prices are quoted in United Arab Emirates Dirhams (AED). Exchange rate fluctuations are the responsibility of the client if paying in foreign currency.</w:t>
      </w:r>
    </w:p>
    <w:bookmarkEnd w:id="23"/>
    <w:p>
      <w:pPr>
        <w:pStyle w:val="FirstParagraph"/>
      </w:pPr>
      <w:r>
        <w:t xml:space="preserve">Thank you for your business. We appreciate your trust in our robotics engineering expertise.</w:t>
      </w:r>
    </w:p>
    <w:p>
      <w:pPr>
        <w:pStyle w:val="BodyText"/>
      </w:pPr>
      <w:r>
        <w:t xml:space="preserve">Advanced Robotics Solutions LLC | Dubai, United Arab Emirates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2026-10-10T06:27:24Z</dcterms:created>
  <dcterms:modified xsi:type="dcterms:W3CDTF">2026-10-10T06:27:24Z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