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ltd."/>
    <w:p>
      <w:pPr>
        <w:pStyle w:val="Heading1"/>
      </w:pPr>
      <w:r>
        <w:t xml:space="preserve">Advanced Robotics Solutions Ltd.</w:t>
      </w:r>
    </w:p>
    <w:p>
      <w:pPr>
        <w:pStyle w:val="FirstParagraph"/>
      </w:pPr>
      <w:r>
        <w:t xml:space="preserve">Unit 42, Innovation Quarter</w:t>
      </w:r>
    </w:p>
    <w:p>
      <w:pPr>
        <w:pStyle w:val="BodyText"/>
      </w:pPr>
      <w:r>
        <w:t xml:space="preserve">Colmore Row, Birmingham, B3 2BS</w:t>
      </w:r>
    </w:p>
    <w:p>
      <w:pPr>
        <w:pStyle w:val="BodyText"/>
      </w:pPr>
      <w:r>
        <w:t xml:space="preserve">United Kingdom</w:t>
      </w:r>
    </w:p>
    <w:p>
      <w:pPr>
        <w:pStyle w:val="BodyText"/>
      </w:pPr>
      <w:r>
        <w:t xml:space="preserve">Email: billing@advancedrobotics.co.uk</w:t>
      </w:r>
    </w:p>
    <w:p>
      <w:pPr>
        <w:pStyle w:val="BodyText"/>
      </w:pPr>
      <w:r>
        <w:t xml:space="preserve">Phone: +44 (0)121 456 7890</w:t>
      </w:r>
    </w:p>
    <w:p>
      <w:pPr>
        <w:pStyle w:val="BodyText"/>
      </w:pPr>
      <w:r>
        <w:t xml:space="preserve">VAT Registration: GB 123 4567 89</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West Midlands Manufacturing Group</w:t>
      </w:r>
    </w:p>
    <w:p>
      <w:pPr>
        <w:pStyle w:val="BodyText"/>
      </w:pPr>
      <w:r>
        <w:t xml:space="preserve">Attn: Procurement Department</w:t>
      </w:r>
    </w:p>
    <w:p>
      <w:pPr>
        <w:pStyle w:val="BodyText"/>
      </w:pPr>
      <w:r>
        <w:t xml:space="preserve">150 Digbeth High Street</w:t>
      </w:r>
    </w:p>
    <w:p>
      <w:pPr>
        <w:pStyle w:val="BodyText"/>
      </w:pPr>
      <w:r>
        <w:t xml:space="preserve">Birmingham, B12 0AA</w:t>
      </w:r>
    </w:p>
    <w:p>
      <w:pPr>
        <w:pStyle w:val="BodyText"/>
      </w:pPr>
      <w:r>
        <w:t xml:space="preserve">United Kingdom</w:t>
      </w:r>
    </w:p>
    <w:p>
      <w:pPr>
        <w:pStyle w:val="BodyText"/>
      </w:pPr>
      <w:r>
        <w:t xml:space="preserve">Client Reference: WM-MFG-2024-089</w:t>
      </w:r>
    </w:p>
    <w:bookmarkEnd w:id="22"/>
    <w:bookmarkStart w:id="23" w:name="invoice-information"/>
    <w:p>
      <w:pPr>
        <w:pStyle w:val="Heading3"/>
      </w:pPr>
      <w:r>
        <w:t xml:space="preserve">Invoice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INV-2024-0456</w:t>
            </w:r>
          </w:p>
        </w:tc>
      </w:tr>
      <w:tr>
        <w:tc>
          <w:tcPr/>
          <w:p>
            <w:pPr>
              <w:pStyle w:val="Compact"/>
              <w:jc w:val="left"/>
            </w:pPr>
            <w:r>
              <w:t xml:space="preserve">Date of Issue:</w:t>
            </w:r>
          </w:p>
        </w:tc>
        <w:tc>
          <w:tcPr/>
          <w:p>
            <w:pPr>
              <w:pStyle w:val="Compact"/>
              <w:jc w:val="left"/>
            </w:pPr>
            <w:r>
              <w:t xml:space="preserve">15th November 2024</w:t>
            </w:r>
          </w:p>
        </w:tc>
      </w:tr>
      <w:tr>
        <w:tc>
          <w:tcPr/>
          <w:p>
            <w:pPr>
              <w:pStyle w:val="Compact"/>
              <w:jc w:val="left"/>
            </w:pPr>
            <w:r>
              <w:t xml:space="preserve">Due Date:</w:t>
            </w:r>
          </w:p>
        </w:tc>
        <w:tc>
          <w:tcPr/>
          <w:p>
            <w:pPr>
              <w:pStyle w:val="Compact"/>
              <w:jc w:val="left"/>
            </w:pPr>
            <w:r>
              <w:t xml:space="preserve">15th December 2024</w:t>
            </w:r>
          </w:p>
        </w:tc>
      </w:tr>
      <w:tr>
        <w:tc>
          <w:tcPr/>
          <w:p>
            <w:pPr>
              <w:pStyle w:val="Compact"/>
              <w:jc w:val="left"/>
            </w:pPr>
            <w:r>
              <w:t xml:space="preserve">Service Period:</w:t>
            </w:r>
          </w:p>
        </w:tc>
        <w:tc>
          <w:tcPr/>
          <w:p>
            <w:pPr>
              <w:pStyle w:val="Compact"/>
              <w:jc w:val="left"/>
            </w:pPr>
            <w:r>
              <w:t xml:space="preserve">01 Nov 2024 - 14 Nov 2024</w:t>
            </w:r>
          </w:p>
        </w:tc>
      </w:tr>
      <w:tr>
        <w:tc>
          <w:tcPr/>
          <w:p>
            <w:pPr>
              <w:pStyle w:val="Compact"/>
              <w:jc w:val="left"/>
            </w:pPr>
            <w:r>
              <w:t xml:space="preserve">Project:</w:t>
            </w:r>
          </w:p>
        </w:tc>
        <w:tc>
          <w:tcPr/>
          <w:p>
            <w:pPr>
              <w:pStyle w:val="Compact"/>
              <w:jc w:val="left"/>
            </w:pPr>
            <w:r>
              <w:t xml:space="preserve">Automated Assembly Line Integration</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Robotics Engineer Consultation &amp; System Architecture Design</w:t>
            </w:r>
            <w:r>
              <w:br/>
            </w:r>
            <w:r>
              <w:t xml:space="preserve">Comprehensive analysis of existing manufacturing infrastructure at Birmingham facility. Development of custom robotic integration strategy including kinematic modeling, workspace optimization, and safety compliance assessment aligned with UK Health and Safety Executive (HSE) regulations.</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2</w:t>
            </w:r>
          </w:p>
        </w:tc>
        <w:tc>
          <w:tcPr/>
          <w:p>
            <w:pPr>
              <w:pStyle w:val="Compact"/>
              <w:jc w:val="left"/>
            </w:pPr>
            <w:r>
              <w:rPr>
                <w:bCs/>
                <w:b/>
              </w:rPr>
              <w:t xml:space="preserve">Industrial Robot Programming &amp; Calibration</w:t>
            </w:r>
            <w:r>
              <w:br/>
            </w:r>
            <w:r>
              <w:t xml:space="preserve">Advanced programming of collaborative robotic arms (cobots) for precision assembly tasks. Implementation of custom motion control algorithms, force-feedback integration, and real-time calibration procedures. On-site deployment and testing conducted at Birmingham manufacturing plant.</w:t>
            </w:r>
          </w:p>
        </w:tc>
        <w:tc>
          <w:tcPr/>
          <w:p>
            <w:pPr>
              <w:pStyle w:val="Compact"/>
              <w:jc w:val="left"/>
            </w:pPr>
            <w:r>
              <w:t xml:space="preserve">24</w:t>
            </w:r>
          </w:p>
        </w:tc>
        <w:tc>
          <w:tcPr/>
          <w:p>
            <w:pPr>
              <w:pStyle w:val="Compact"/>
              <w:jc w:val="left"/>
            </w:pPr>
            <w:r>
              <w:t xml:space="preserve">135.00</w:t>
            </w:r>
          </w:p>
        </w:tc>
        <w:tc>
          <w:tcPr/>
          <w:p>
            <w:pPr>
              <w:pStyle w:val="Compact"/>
              <w:jc w:val="left"/>
            </w:pPr>
            <w:r>
              <w:t xml:space="preserve">3,240.00</w:t>
            </w:r>
          </w:p>
        </w:tc>
      </w:tr>
      <w:tr>
        <w:tc>
          <w:tcPr/>
          <w:p>
            <w:pPr>
              <w:pStyle w:val="Compact"/>
              <w:jc w:val="left"/>
            </w:pPr>
            <w:r>
              <w:t xml:space="preserve">3</w:t>
            </w:r>
          </w:p>
        </w:tc>
        <w:tc>
          <w:tcPr/>
          <w:p>
            <w:pPr>
              <w:pStyle w:val="Compact"/>
              <w:jc w:val="left"/>
            </w:pPr>
            <w:r>
              <w:rPr>
                <w:bCs/>
                <w:b/>
              </w:rPr>
              <w:t xml:space="preserve">Computer Vision System Integration</w:t>
            </w:r>
            <w:r>
              <w:br/>
            </w:r>
            <w:r>
              <w:t xml:space="preserve">Design and implementation of machine vision systems for quality inspection and object recognition. Integration of stereo cameras, depth sensors, and AI-powered defect detection software. Configuration of lighting systems and optical calibration for optimal performance in industrial environment.</w:t>
            </w:r>
          </w:p>
        </w:tc>
        <w:tc>
          <w:tcPr/>
          <w:p>
            <w:pPr>
              <w:pStyle w:val="Compact"/>
              <w:jc w:val="left"/>
            </w:pPr>
            <w:r>
              <w:t xml:space="preserve">20</w:t>
            </w:r>
          </w:p>
        </w:tc>
        <w:tc>
          <w:tcPr/>
          <w:p>
            <w:pPr>
              <w:pStyle w:val="Compact"/>
              <w:jc w:val="left"/>
            </w:pPr>
            <w:r>
              <w:t xml:space="preserve">140.00</w:t>
            </w:r>
          </w:p>
        </w:tc>
        <w:tc>
          <w:tcPr/>
          <w:p>
            <w:pPr>
              <w:pStyle w:val="Compact"/>
              <w:jc w:val="left"/>
            </w:pPr>
            <w:r>
              <w:t xml:space="preserve">2,800.00</w:t>
            </w:r>
          </w:p>
        </w:tc>
      </w:tr>
      <w:tr>
        <w:tc>
          <w:tcPr/>
          <w:p>
            <w:pPr>
              <w:pStyle w:val="Compact"/>
              <w:jc w:val="left"/>
            </w:pPr>
            <w:r>
              <w:t xml:space="preserve">4</w:t>
            </w:r>
          </w:p>
        </w:tc>
        <w:tc>
          <w:tcPr/>
          <w:p>
            <w:pPr>
              <w:pStyle w:val="Compact"/>
              <w:jc w:val="left"/>
            </w:pPr>
            <w:r>
              <w:rPr>
                <w:bCs/>
                <w:b/>
              </w:rPr>
              <w:t xml:space="preserve">PLC Integration &amp; Control Systems Programming</w:t>
            </w:r>
            <w:r>
              <w:br/>
            </w:r>
            <w:r>
              <w:t xml:space="preserve">Development of programmable logic controller (PLC) programs for seamless communication between robotic systems and existing factory automation infrastructure. Implementation of OPC-UA protocols, safety interlock systems, and emergency stop procedures compliant with UK machinery directives.</w:t>
            </w:r>
          </w:p>
        </w:tc>
        <w:tc>
          <w:tcPr/>
          <w:p>
            <w:pPr>
              <w:pStyle w:val="Compact"/>
              <w:jc w:val="left"/>
            </w:pPr>
            <w:r>
              <w:t xml:space="preserve">18</w:t>
            </w:r>
          </w:p>
        </w:tc>
        <w:tc>
          <w:tcPr/>
          <w:p>
            <w:pPr>
              <w:pStyle w:val="Compact"/>
              <w:jc w:val="left"/>
            </w:pPr>
            <w:r>
              <w:t xml:space="preserve">130.00</w:t>
            </w:r>
          </w:p>
        </w:tc>
        <w:tc>
          <w:tcPr/>
          <w:p>
            <w:pPr>
              <w:pStyle w:val="Compact"/>
              <w:jc w:val="left"/>
            </w:pPr>
            <w:r>
              <w:t xml:space="preserve">2,340.00</w:t>
            </w:r>
          </w:p>
        </w:tc>
      </w:tr>
      <w:tr>
        <w:tc>
          <w:tcPr/>
          <w:p>
            <w:pPr>
              <w:pStyle w:val="Compact"/>
              <w:jc w:val="left"/>
            </w:pPr>
            <w:r>
              <w:t xml:space="preserve">5</w:t>
            </w:r>
          </w:p>
        </w:tc>
        <w:tc>
          <w:tcPr/>
          <w:p>
            <w:pPr>
              <w:pStyle w:val="Compact"/>
              <w:jc w:val="left"/>
            </w:pPr>
            <w:r>
              <w:rPr>
                <w:bCs/>
                <w:b/>
              </w:rPr>
              <w:t xml:space="preserve">On-Site Installation Supervision &amp; Commissioning</w:t>
            </w:r>
            <w:r>
              <w:br/>
            </w:r>
            <w:r>
              <w:t xml:space="preserve">Direct supervision of robotic equipment installation at Birmingham facility. Performance validation, cycle time optimization, and operator training sessions. Documentation of system parameters, maintenance procedures, and troubleshooting guides for client engineering team.</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Technical Documentation &amp; Compliance Reporting</w:t>
            </w:r>
            <w:r>
              <w:br/>
            </w:r>
            <w:r>
              <w:t xml:space="preserve">Preparation of comprehensive technical documentation including system architecture diagrams, wiring schematics, software version records, and risk assessment reports. Certification of compliance with UKCA marking requirements and relevant British Standards for industrial robotics.</w:t>
            </w:r>
          </w:p>
        </w:tc>
        <w:tc>
          <w:tcPr/>
          <w:p>
            <w:pPr>
              <w:pStyle w:val="Compact"/>
              <w:jc w:val="left"/>
            </w:pPr>
            <w:r>
              <w:t xml:space="preserve">8</w:t>
            </w:r>
          </w:p>
        </w:tc>
        <w:tc>
          <w:tcPr/>
          <w:p>
            <w:pPr>
              <w:pStyle w:val="Compact"/>
              <w:jc w:val="left"/>
            </w:pPr>
            <w:r>
              <w:t xml:space="preserve">115.00</w:t>
            </w:r>
          </w:p>
        </w:tc>
        <w:tc>
          <w:tcPr/>
          <w:p>
            <w:pPr>
              <w:pStyle w:val="Compact"/>
              <w:jc w:val="left"/>
            </w:pPr>
            <w:r>
              <w:t xml:space="preserve">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£12,800.00</w:t>
            </w:r>
          </w:p>
        </w:tc>
      </w:tr>
      <w:tr>
        <w:tc>
          <w:tcPr/>
          <w:p>
            <w:pPr>
              <w:pStyle w:val="Compact"/>
              <w:jc w:val="left"/>
            </w:pPr>
            <w:r>
              <w:t xml:space="preserve">VAT (20%):</w:t>
            </w:r>
          </w:p>
        </w:tc>
        <w:tc>
          <w:tcPr/>
          <w:p>
            <w:pPr>
              <w:pStyle w:val="Compact"/>
              <w:jc w:val="left"/>
            </w:pPr>
            <w:r>
              <w:t xml:space="preserve">£2,560.00</w:t>
            </w:r>
          </w:p>
        </w:tc>
      </w:tr>
      <w:tr>
        <w:tc>
          <w:tcPr/>
          <w:p>
            <w:pPr>
              <w:pStyle w:val="Compact"/>
              <w:jc w:val="left"/>
            </w:pPr>
            <w:r>
              <w:t xml:space="preserve">Total Amount Due:</w:t>
            </w:r>
          </w:p>
        </w:tc>
        <w:tc>
          <w:tcPr/>
          <w:p>
            <w:pPr>
              <w:pStyle w:val="Compact"/>
              <w:jc w:val="left"/>
            </w:pPr>
            <w:r>
              <w:t xml:space="preserve">£15,360.00</w:t>
            </w:r>
          </w:p>
        </w:tc>
      </w:tr>
    </w:tbl>
    <w:p>
      <w:pPr>
        <w:pStyle w:val="BodyText"/>
      </w:pPr>
      <w:r>
        <w:rPr>
          <w:bCs/>
          <w:b/>
        </w:rPr>
        <w:t xml:space="preserve">Payment Instructions:</w:t>
      </w:r>
      <w:r>
        <w:br/>
      </w:r>
      <w:r>
        <w:t xml:space="preserve">Please remit payment within 30 days of the invoice date. Late payments may incur interest charges at 4% above the Bank of England base rate.</w:t>
      </w:r>
      <w:r>
        <w:br/>
      </w:r>
      <w:r>
        <w:br/>
      </w:r>
      <w:r>
        <w:rPr>
          <w:bCs/>
          <w:b/>
        </w:rPr>
        <w:t xml:space="preserve">Bank Transfer Details:</w:t>
      </w:r>
      <w:r>
        <w:br/>
      </w:r>
      <w:r>
        <w:t xml:space="preserve">Bank Name: HSBC UK</w:t>
      </w:r>
      <w:r>
        <w:br/>
      </w:r>
      <w:r>
        <w:t xml:space="preserve">Account Name: Advanced Robotics Solutions Ltd.</w:t>
      </w:r>
      <w:r>
        <w:br/>
      </w:r>
      <w:r>
        <w:t xml:space="preserve">Sort Code: 40-05-18</w:t>
      </w:r>
      <w:r>
        <w:br/>
      </w:r>
      <w:r>
        <w:t xml:space="preserve">Account Number: 12345678</w:t>
      </w:r>
      <w:r>
        <w:br/>
      </w:r>
      <w:r>
        <w:t xml:space="preserve">IBAN: GB29 HSBK 4005 1812 3456 78</w:t>
      </w:r>
      <w:r>
        <w:br/>
      </w:r>
      <w:r>
        <w:t xml:space="preserve">SWIFT/BIC: HSBKGB2L</w:t>
      </w:r>
      <w:r>
        <w:br/>
      </w:r>
      <w:r>
        <w:t xml:space="preserve">Reference: INV-2024-0456</w:t>
      </w:r>
    </w:p>
    <w:bookmarkStart w:id="24" w:name="terms-and-conditions"/>
    <w:p>
      <w:pPr>
        <w:pStyle w:val="Heading4"/>
      </w:pPr>
      <w:r>
        <w:t xml:space="preserve">Terms and Conditions:</w:t>
      </w:r>
    </w:p>
    <w:p>
      <w:pPr>
        <w:pStyle w:val="FirstParagraph"/>
      </w:pPr>
      <w:r>
        <w:t xml:space="preserve">1. This invoice is issued by Advanced Robotics Solutions Ltd., a registered company in England and Wales (Company No. 12345678), providing specialized Robotics Engineer services to clients throughout the United Kingdom, with primary operations based in Birmingham.</w:t>
      </w:r>
      <w:r>
        <w:br/>
      </w:r>
      <w:r>
        <w:br/>
      </w:r>
      <w:r>
        <w:t xml:space="preserve">2. All services described herein were performed in accordance with industry best practices and applicable UK regulations, including the Health and Safety at Work etc. Act 1974, the Provision and Use of Work Equipment Regulations 1998 (PUWER), and the Supply of Machinery (Safety) Regulations 2008.</w:t>
      </w:r>
      <w:r>
        <w:br/>
      </w:r>
      <w:r>
        <w:br/>
      </w:r>
      <w:r>
        <w:t xml:space="preserve">3. Payment is due within 30 days of the invoice date. Invoices not paid by the due date will be subject to late payment interest as stipulated in the Late Payment of Commercial Debts (Interest) Act 1998.</w:t>
      </w:r>
      <w:r>
        <w:br/>
      </w:r>
      <w:r>
        <w:br/>
      </w:r>
      <w:r>
        <w:t xml:space="preserve">4. All intellectual property rights in custom software, algorithms, and technical documentation developed specifically for this project shall remain the property of Advanced Robotics Solutions Ltd. until full payment has been received. Upon receipt of payment, a non-exclusive license to use such materials for internal operations shall be granted to the client.</w:t>
      </w:r>
      <w:r>
        <w:br/>
      </w:r>
      <w:r>
        <w:br/>
      </w:r>
      <w:r>
        <w:t xml:space="preserve">5. Any disputes arising from this invoice or the services rendered shall be subject to the exclusive jurisdiction of the courts of England and Wales, with particular reference to the Birmingham County Court where applicable.</w:t>
      </w:r>
      <w:r>
        <w:br/>
      </w:r>
      <w:r>
        <w:br/>
      </w:r>
      <w:r>
        <w:t xml:space="preserve">6. This invoice represents the final settlement for the services rendered during the specified period. Any additional services requested outside the scope of this agreement will be invoiced separately at prevailing rates.</w:t>
      </w:r>
      <w:r>
        <w:br/>
      </w:r>
      <w:r>
        <w:br/>
      </w:r>
      <w:r>
        <w:t xml:space="preserve">7. For any queries regarding this invoice, please contact our accounts department at billing@advancedrobotics.co.uk or call +44 (0)121 456 7890. Our office is located in Birmingham, United Kingdom, and we are available Monday through Friday, 9:00 AM to 5:30 PM GMT.</w:t>
      </w:r>
      <w:r>
        <w:br/>
      </w:r>
      <w:r>
        <w:br/>
      </w:r>
      <w:r>
        <w:t xml:space="preserve">8. We thank you for your business and look forward to continuing our partnership in advancing robotic automation solutions for your manufacturing operations in the West Midlands region and beyond.</w:t>
      </w:r>
    </w:p>
    <w:bookmarkEnd w:id="24"/>
    <w:p>
      <w:pPr>
        <w:pStyle w:val="BodyText"/>
      </w:pPr>
      <w:r>
        <w:rPr>
          <w:bCs/>
          <w:b/>
        </w:rPr>
        <w:t xml:space="preserve">Authorized Signature:</w:t>
      </w:r>
      <w:r>
        <w:br/>
      </w:r>
      <w:r>
        <w:t xml:space="preserve">James Richardson</w:t>
      </w:r>
      <w:r>
        <w:br/>
      </w:r>
      <w:r>
        <w:t xml:space="preserve">Lead Robotics Engineer</w:t>
      </w:r>
      <w:r>
        <w:br/>
      </w:r>
      <w:r>
        <w:t xml:space="preserve">Advanced Robotics Solutions Ltd.</w:t>
      </w:r>
    </w:p>
    <w:p>
      <w:pPr>
        <w:pStyle w:val="BodyText"/>
      </w:pPr>
      <w:r>
        <w:rPr>
          <w:bCs/>
          <w:b/>
        </w:rPr>
        <w:t xml:space="preserve">Received By:</w:t>
      </w:r>
      <w:r>
        <w:br/>
      </w:r>
      <w:r>
        <w:t xml:space="preserve">_________________________</w:t>
      </w:r>
      <w:r>
        <w:br/>
      </w:r>
      <w:r>
        <w:t xml:space="preserve">Name &amp; Title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2026-10-10T03:10:51Z</dcterms:created>
  <dcterms:modified xsi:type="dcterms:W3CDTF">2026-10-10T03:10:51Z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