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andes-corporate-solutions-s.a."/>
    <w:p>
      <w:pPr>
        <w:pStyle w:val="Heading1"/>
      </w:pPr>
      <w:r>
        <w:t xml:space="preserve">Andes Corporate Solutions S.A.</w:t>
      </w:r>
    </w:p>
    <w:p>
      <w:pPr>
        <w:pStyle w:val="FirstParagraph"/>
      </w:pPr>
      <w:r>
        <w:t xml:space="preserve">Av. Vélez Sarsfield 1245, Piso 8, Of. 803</w:t>
      </w:r>
    </w:p>
    <w:p>
      <w:pPr>
        <w:pStyle w:val="BodyText"/>
      </w:pPr>
      <w:r>
        <w:t xml:space="preserve">Córdoba, Córdoba Province, Argentina</w:t>
      </w:r>
    </w:p>
    <w:p>
      <w:pPr>
        <w:pStyle w:val="BodyText"/>
      </w:pPr>
      <w:r>
        <w:t xml:space="preserve">CP: X5000 Córdoba</w:t>
      </w:r>
    </w:p>
    <w:p>
      <w:pPr>
        <w:pStyle w:val="BodyText"/>
      </w:pPr>
      <w:r>
        <w:t xml:space="preserve">CUIT: 30-71234567-8</w:t>
      </w:r>
    </w:p>
    <w:p>
      <w:pPr>
        <w:pStyle w:val="BodyText"/>
      </w:pPr>
      <w:r>
        <w:t xml:space="preserve">Tel: +54 (351) 422-8890 | Email: billing@andescorp.com.ar</w:t>
      </w:r>
    </w:p>
    <w:bookmarkEnd w:id="20"/>
    <w:bookmarkStart w:id="21" w:name="invoice"/>
    <w:p>
      <w:pPr>
        <w:pStyle w:val="Heading2"/>
      </w:pPr>
      <w:r>
        <w:t xml:space="preserve">INVOICE</w:t>
      </w:r>
    </w:p>
    <w:p>
      <w:pPr>
        <w:pStyle w:val="FirstParagraph"/>
      </w:pPr>
      <w:r>
        <w:t xml:space="preserve">Invoice No: INV-2025-04872</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Meridian Retail Group S.R.L.</w:t>
      </w:r>
    </w:p>
    <w:p>
      <w:pPr>
        <w:pStyle w:val="BodyText"/>
      </w:pPr>
      <w:r>
        <w:t xml:space="preserve">Av. Colón 2380, Piso 4</w:t>
      </w:r>
    </w:p>
    <w:p>
      <w:pPr>
        <w:pStyle w:val="BodyText"/>
      </w:pPr>
      <w:r>
        <w:t xml:space="preserve">Córdoba, Córdoba Province, Argentina</w:t>
      </w:r>
    </w:p>
    <w:p>
      <w:pPr>
        <w:pStyle w:val="BodyText"/>
      </w:pPr>
      <w:r>
        <w:t xml:space="preserve">CP: X5000 Córdoba</w:t>
      </w:r>
    </w:p>
    <w:p>
      <w:pPr>
        <w:pStyle w:val="BodyText"/>
      </w:pPr>
      <w:r>
        <w:t xml:space="preserve">CUIT: 30-69876543-2</w:t>
      </w:r>
    </w:p>
    <w:p>
      <w:pPr>
        <w:pStyle w:val="BodyText"/>
      </w:pPr>
      <w:r>
        <w:t xml:space="preserve">Contact: Lic. María Fernández</w:t>
      </w:r>
    </w:p>
    <w:p>
      <w:pPr>
        <w:pStyle w:val="BodyText"/>
      </w:pPr>
      <w:r>
        <w:t xml:space="preserve">Email: mfernandez@meridianretail.com.ar</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Sales Executive Consulting</w:t>
      </w:r>
    </w:p>
    <w:p>
      <w:pPr>
        <w:pStyle w:val="BodyText"/>
      </w:pPr>
      <w:r>
        <w:rPr>
          <w:bCs/>
          <w:b/>
        </w:rPr>
        <w:t xml:space="preserve">Period:</w:t>
      </w:r>
      <w:r>
        <w:t xml:space="preserve"> </w:t>
      </w:r>
      <w:r>
        <w:t xml:space="preserve">01 May 2025 – 31 May 2025</w:t>
      </w:r>
    </w:p>
    <w:p>
      <w:pPr>
        <w:pStyle w:val="BodyText"/>
      </w:pPr>
      <w:r>
        <w:rPr>
          <w:bCs/>
          <w:b/>
        </w:rPr>
        <w:t xml:space="preserve">Location:</w:t>
      </w:r>
      <w:r>
        <w:t xml:space="preserve"> </w:t>
      </w:r>
      <w:r>
        <w:t xml:space="preserve">Córdoba, Argentina</w:t>
      </w:r>
    </w:p>
    <w:p>
      <w:pPr>
        <w:pStyle w:val="BodyText"/>
      </w:pPr>
      <w:r>
        <w:rPr>
          <w:bCs/>
          <w:b/>
        </w:rPr>
        <w:t xml:space="preserve">Reference:</w:t>
      </w:r>
      <w:r>
        <w:t xml:space="preserve"> </w:t>
      </w:r>
      <w:r>
        <w:t xml:space="preserve">Contract #ME-2025-0341</w:t>
      </w:r>
    </w:p>
    <w:p>
      <w:pPr>
        <w:pStyle w:val="BodyText"/>
      </w:pPr>
      <w:r>
        <w:rPr>
          <w:bCs/>
          <w:b/>
        </w:rPr>
        <w:t xml:space="preserve">Project:</w:t>
      </w:r>
      <w:r>
        <w:t xml:space="preserve"> </w:t>
      </w:r>
      <w:r>
        <w:t xml:space="preserve">Q2 Sales Force Expansion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Subtotal (ARS)</w:t>
            </w:r>
          </w:p>
        </w:tc>
        <w:tc>
          <w:tcPr/>
          <w:p>
            <w:pPr>
              <w:pStyle w:val="Compact"/>
              <w:jc w:val="left"/>
            </w:pPr>
            <w:r>
              <w:t xml:space="preserve">IVA (21%)</w:t>
            </w:r>
          </w:p>
        </w:tc>
      </w:tr>
      <w:tr>
        <w:tc>
          <w:tcPr/>
          <w:p>
            <w:pPr>
              <w:pStyle w:val="Compact"/>
              <w:jc w:val="left"/>
            </w:pPr>
            <w:r>
              <w:t xml:space="preserve">01</w:t>
            </w:r>
          </w:p>
        </w:tc>
        <w:tc>
          <w:tcPr/>
          <w:p>
            <w:pPr>
              <w:pStyle w:val="Compact"/>
              <w:jc w:val="left"/>
            </w:pPr>
            <w:r>
              <w:t xml:space="preserve">Sales Executive Recruitment and Onboarding – Identification, screening, and integration of three (3) new Sales Executive professionals for the Córdoba regional sales team, including background verification, competency assessments, and structured onboarding programs aligned with Meridian Retail Group's corporate standards.</w:t>
            </w:r>
          </w:p>
        </w:tc>
        <w:tc>
          <w:tcPr/>
          <w:p>
            <w:pPr>
              <w:pStyle w:val="Compact"/>
              <w:jc w:val="left"/>
            </w:pPr>
            <w:r>
              <w:t xml:space="preserve">3 positions</w:t>
            </w:r>
          </w:p>
        </w:tc>
        <w:tc>
          <w:tcPr/>
          <w:p>
            <w:pPr>
              <w:pStyle w:val="Compact"/>
              <w:jc w:val="left"/>
            </w:pPr>
            <w:r>
              <w:t xml:space="preserve">185,000.00</w:t>
            </w:r>
          </w:p>
        </w:tc>
        <w:tc>
          <w:tcPr/>
          <w:p>
            <w:pPr>
              <w:pStyle w:val="Compact"/>
              <w:jc w:val="left"/>
            </w:pPr>
            <w:r>
              <w:t xml:space="preserve">555,000.00</w:t>
            </w:r>
          </w:p>
        </w:tc>
        <w:tc>
          <w:tcPr/>
          <w:p>
            <w:pPr>
              <w:pStyle w:val="Compact"/>
              <w:jc w:val="left"/>
            </w:pPr>
            <w:r>
              <w:t xml:space="preserve">116,550.00</w:t>
            </w:r>
          </w:p>
        </w:tc>
      </w:tr>
      <w:tr>
        <w:tc>
          <w:tcPr/>
          <w:p>
            <w:pPr>
              <w:pStyle w:val="Compact"/>
              <w:jc w:val="left"/>
            </w:pPr>
            <w:r>
              <w:t xml:space="preserve">02</w:t>
            </w:r>
          </w:p>
        </w:tc>
        <w:tc>
          <w:tcPr/>
          <w:p>
            <w:pPr>
              <w:pStyle w:val="Compact"/>
              <w:jc w:val="left"/>
            </w:pPr>
            <w:r>
              <w:t xml:space="preserve">Sales Executive Performance Management – Monthly performance evaluation, KPI tracking, and coaching sessions for the existing team of twelve (12) Sales Executive representatives operating across the Córdoba metropolitan area and surrounding departments. Includes individual development plans and quarterly goal-setting workshops.</w:t>
            </w:r>
          </w:p>
        </w:tc>
        <w:tc>
          <w:tcPr/>
          <w:p>
            <w:pPr>
              <w:pStyle w:val="Compact"/>
              <w:jc w:val="left"/>
            </w:pPr>
            <w:r>
              <w:t xml:space="preserve">12 professionals</w:t>
            </w:r>
          </w:p>
        </w:tc>
        <w:tc>
          <w:tcPr/>
          <w:p>
            <w:pPr>
              <w:pStyle w:val="Compact"/>
              <w:jc w:val="left"/>
            </w:pPr>
            <w:r>
              <w:t xml:space="preserve">95,000.00</w:t>
            </w:r>
          </w:p>
        </w:tc>
        <w:tc>
          <w:tcPr/>
          <w:p>
            <w:pPr>
              <w:pStyle w:val="Compact"/>
              <w:jc w:val="left"/>
            </w:pPr>
            <w:r>
              <w:t xml:space="preserve">1,140,000.00</w:t>
            </w:r>
          </w:p>
        </w:tc>
        <w:tc>
          <w:tcPr/>
          <w:p>
            <w:pPr>
              <w:pStyle w:val="Compact"/>
              <w:jc w:val="left"/>
            </w:pPr>
            <w:r>
              <w:t xml:space="preserve">239,400.00</w:t>
            </w:r>
          </w:p>
        </w:tc>
      </w:tr>
      <w:tr>
        <w:tc>
          <w:tcPr/>
          <w:p>
            <w:pPr>
              <w:pStyle w:val="Compact"/>
              <w:jc w:val="left"/>
            </w:pPr>
            <w:r>
              <w:t xml:space="preserve">03</w:t>
            </w:r>
          </w:p>
        </w:tc>
        <w:tc>
          <w:tcPr/>
          <w:p>
            <w:pPr>
              <w:pStyle w:val="Compact"/>
              <w:jc w:val="left"/>
            </w:pPr>
            <w:r>
              <w:t xml:space="preserve">Sales Executive Training Program – Delivery of a comprehensive four-day training curriculum covering advanced negotiation techniques, CRM platform utilization (Salesforce), customer relationship management best practices, and product knowledge certification for all Sales Executive personnel in the Córdoba branch.</w:t>
            </w:r>
          </w:p>
        </w:tc>
        <w:tc>
          <w:tcPr/>
          <w:p>
            <w:pPr>
              <w:pStyle w:val="Compact"/>
              <w:jc w:val="left"/>
            </w:pPr>
            <w:r>
              <w:t xml:space="preserve">1 program</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88,200.00</w:t>
            </w:r>
          </w:p>
        </w:tc>
      </w:tr>
      <w:tr>
        <w:tc>
          <w:tcPr/>
          <w:p>
            <w:pPr>
              <w:pStyle w:val="Compact"/>
              <w:jc w:val="left"/>
            </w:pPr>
            <w:r>
              <w:t xml:space="preserve">04</w:t>
            </w:r>
          </w:p>
        </w:tc>
        <w:tc>
          <w:tcPr/>
          <w:p>
            <w:pPr>
              <w:pStyle w:val="Compact"/>
              <w:jc w:val="left"/>
            </w:pPr>
            <w:r>
              <w:t xml:space="preserve">Sales Executive Territory Planning – Strategic redesign of sales territories across Córdoba Province, including route optimization, market segmentation analysis, and competitive positioning reports for each Sales Executive's assigned zone. Delivered as a comprehensive 45-page strategic document with GIS mapping.</w:t>
            </w:r>
          </w:p>
        </w:tc>
        <w:tc>
          <w:tcPr/>
          <w:p>
            <w:pPr>
              <w:pStyle w:val="Compact"/>
              <w:jc w:val="left"/>
            </w:pPr>
            <w:r>
              <w:t xml:space="preserve">1 deliverable</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57,750.00</w:t>
            </w:r>
          </w:p>
        </w:tc>
      </w:tr>
      <w:tr>
        <w:tc>
          <w:tcPr/>
          <w:p>
            <w:pPr>
              <w:pStyle w:val="Compact"/>
              <w:jc w:val="left"/>
            </w:pPr>
            <w:r>
              <w:t xml:space="preserve">05</w:t>
            </w:r>
          </w:p>
        </w:tc>
        <w:tc>
          <w:tcPr/>
          <w:p>
            <w:pPr>
              <w:pStyle w:val="Compact"/>
              <w:jc w:val="left"/>
            </w:pPr>
            <w:r>
              <w:t xml:space="preserve">Sales Executive Compensation Structure Review – Analysis and restructuring of incentive plans, commission tiers, and bonus frameworks for the Sales Executive team to ensure competitive alignment with the Argentine retail sector benchmarks in Córdoba and to improve retention metrics.</w:t>
            </w:r>
          </w:p>
        </w:tc>
        <w:tc>
          <w:tcPr/>
          <w:p>
            <w:pPr>
              <w:pStyle w:val="Compact"/>
              <w:jc w:val="left"/>
            </w:pPr>
            <w:r>
              <w:t xml:space="preserve">1 engagement</w:t>
            </w:r>
          </w:p>
        </w:tc>
        <w:tc>
          <w:tcPr/>
          <w:p>
            <w:pPr>
              <w:pStyle w:val="Compact"/>
              <w:jc w:val="left"/>
            </w:pPr>
            <w:r>
              <w:t xml:space="preserve">198,000.00</w:t>
            </w:r>
          </w:p>
        </w:tc>
        <w:tc>
          <w:tcPr/>
          <w:p>
            <w:pPr>
              <w:pStyle w:val="Compact"/>
              <w:jc w:val="left"/>
            </w:pPr>
            <w:r>
              <w:t xml:space="preserve">198,000.00</w:t>
            </w:r>
          </w:p>
        </w:tc>
        <w:tc>
          <w:tcPr/>
          <w:p>
            <w:pPr>
              <w:pStyle w:val="Compact"/>
              <w:jc w:val="left"/>
            </w:pPr>
            <w:r>
              <w:t xml:space="preserve">41,580.00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right"/>
            </w:pPr>
            <w:r>
              <w:t xml:space="preserve">2,588,000.00 ARS</w:t>
            </w:r>
          </w:p>
        </w:tc>
      </w:tr>
      <w:tr>
        <w:tc>
          <w:tcPr/>
          <w:p>
            <w:pPr>
              <w:pStyle w:val="Compact"/>
              <w:jc w:val="left"/>
            </w:pPr>
            <w:r>
              <w:t xml:space="preserve">IVA (21%)</w:t>
            </w:r>
          </w:p>
        </w:tc>
        <w:tc>
          <w:tcPr/>
          <w:p>
            <w:pPr>
              <w:pStyle w:val="Compact"/>
              <w:jc w:val="right"/>
            </w:pPr>
            <w:r>
              <w:t xml:space="preserve">543,480.00 ARS</w:t>
            </w:r>
          </w:p>
        </w:tc>
      </w:tr>
      <w:tr>
        <w:tc>
          <w:tcPr/>
          <w:p>
            <w:pPr>
              <w:pStyle w:val="Compact"/>
              <w:jc w:val="left"/>
            </w:pPr>
            <w:r>
              <w:t xml:space="preserve">Perception IIBB (Córdoba 3%)</w:t>
            </w:r>
          </w:p>
        </w:tc>
        <w:tc>
          <w:tcPr/>
          <w:p>
            <w:pPr>
              <w:pStyle w:val="Compact"/>
              <w:jc w:val="right"/>
            </w:pPr>
            <w:r>
              <w:t xml:space="preserve">77,640.00 ARS</w:t>
            </w:r>
          </w:p>
        </w:tc>
      </w:tr>
      <w:tr>
        <w:tc>
          <w:tcPr/>
          <w:p>
            <w:pPr>
              <w:pStyle w:val="Compact"/>
              <w:jc w:val="left"/>
            </w:pPr>
            <w:r>
              <w:t xml:space="preserve">Perception Ingresos Brutos (1.5%)</w:t>
            </w:r>
          </w:p>
        </w:tc>
        <w:tc>
          <w:tcPr/>
          <w:p>
            <w:pPr>
              <w:pStyle w:val="Compact"/>
              <w:jc w:val="right"/>
            </w:pPr>
            <w:r>
              <w:t xml:space="preserve">38,820.00 ARS</w:t>
            </w:r>
          </w:p>
        </w:tc>
      </w:tr>
      <w:tr>
        <w:tc>
          <w:tcPr/>
          <w:p>
            <w:pPr>
              <w:pStyle w:val="Compact"/>
              <w:jc w:val="left"/>
            </w:pPr>
            <w:r>
              <w:t xml:space="preserve">TOTAL AMOUNT DUE</w:t>
            </w:r>
          </w:p>
        </w:tc>
        <w:tc>
          <w:tcPr/>
          <w:p>
            <w:pPr>
              <w:pStyle w:val="Compact"/>
              <w:jc w:val="right"/>
            </w:pPr>
            <w:r>
              <w:t xml:space="preserve">3,247,940.00 ARS</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Andes Corporate Solutions S.A.</w:t>
      </w:r>
    </w:p>
    <w:p>
      <w:pPr>
        <w:pStyle w:val="BodyText"/>
      </w:pPr>
      <w:r>
        <w:rPr>
          <w:bCs/>
          <w:b/>
        </w:rPr>
        <w:t xml:space="preserve">CBU:</w:t>
      </w:r>
      <w:r>
        <w:t xml:space="preserve"> </w:t>
      </w:r>
      <w:r>
        <w:t xml:space="preserve">01100010000012345678901</w:t>
      </w:r>
    </w:p>
    <w:p>
      <w:pPr>
        <w:pStyle w:val="BodyText"/>
      </w:pPr>
      <w:r>
        <w:rPr>
          <w:bCs/>
          <w:b/>
        </w:rPr>
        <w:t xml:space="preserve">Alias:</w:t>
      </w:r>
      <w:r>
        <w:t xml:space="preserve"> </w:t>
      </w:r>
      <w:r>
        <w:t xml:space="preserve">andescorp.cba</w:t>
      </w:r>
    </w:p>
    <w:p>
      <w:pPr>
        <w:pStyle w:val="BodyText"/>
      </w:pPr>
      <w:r>
        <w:rPr>
          <w:bCs/>
          <w:b/>
        </w:rPr>
        <w:t xml:space="preserve">Payment Method:</w:t>
      </w:r>
      <w:r>
        <w:t xml:space="preserve"> </w:t>
      </w:r>
      <w:r>
        <w:t xml:space="preserve">Transferencia bancaria / Cheque a la orden de Andes Corporate Solutions S.A.</w:t>
      </w:r>
    </w:p>
    <w:p>
      <w:pPr>
        <w:pStyle w:val="BodyText"/>
      </w:pPr>
      <w:r>
        <w:rPr>
          <w:bCs/>
          <w:b/>
        </w:rPr>
        <w:t xml:space="preserve">Payment Terms:</w:t>
      </w:r>
      <w:r>
        <w:t xml:space="preserve"> </w:t>
      </w:r>
      <w:r>
        <w:t xml:space="preserve">Net 30 days from the date of this Invoice. Late payments will accrue interest at the rate established by the Banco Central de la República Argentina (BCRA) for overdue commercial obligations.</w:t>
      </w:r>
    </w:p>
    <w:p>
      <w:pPr>
        <w:pStyle w:val="BodyText"/>
      </w:pPr>
      <w:r>
        <w:rPr>
          <w:bCs/>
          <w:b/>
        </w:rPr>
        <w:t xml:space="preserve">Reference for Payment:</w:t>
      </w:r>
      <w:r>
        <w:t xml:space="preserve"> </w:t>
      </w:r>
      <w:r>
        <w:t xml:space="preserve">INV-2025-04872 / Sales Executive Services / Córdoba</w:t>
      </w:r>
    </w:p>
    <w:bookmarkEnd w:id="24"/>
    <w:bookmarkStart w:id="25" w:name="important-notes-and-terms"/>
    <w:p>
      <w:pPr>
        <w:pStyle w:val="Heading3"/>
      </w:pPr>
      <w:r>
        <w:t xml:space="preserve">Important Notes and Terms</w:t>
      </w:r>
    </w:p>
    <w:p>
      <w:pPr>
        <w:pStyle w:val="FirstParagraph"/>
      </w:pPr>
      <w:r>
        <w:t xml:space="preserve">1. This Invoice has been issued in accordance with the commercial contract #ME-2025-0341 executed between Andes Corporate Solutions S.A. and Meridian Retail Group S.R.L., both domiciled in the city of Córdoba, Province of Córdoba, Argentina.</w:t>
      </w:r>
    </w:p>
    <w:p>
      <w:pPr>
        <w:pStyle w:val="BodyText"/>
      </w:pPr>
      <w:r>
        <w:t xml:space="preserve">2. All Sales Executive services rendered under this Invoice were performed in compliance with Argentine labor regulations (Ley de Contrato de Trabajo N° 20.744) and applicable provincial labor codes of Córdoba Province.</w:t>
      </w:r>
    </w:p>
    <w:p>
      <w:pPr>
        <w:pStyle w:val="BodyText"/>
      </w:pPr>
      <w:r>
        <w:t xml:space="preserve">3. The Sales Executive professionals engaged under this contract are independent contractors and are not employees of Andes Corporate Solutions S.A. or Meridian Retail Group S.R.L. for the purposes of this engagement.</w:t>
      </w:r>
    </w:p>
    <w:p>
      <w:pPr>
        <w:pStyle w:val="BodyText"/>
      </w:pPr>
      <w:r>
        <w:t xml:space="preserve">4. This Invoice is valid for a period of ninety (90) calendar days from the date of issue. After this period, the amounts stated herein may be subject to adjustment in accordance with the Consumer Price Index (IPC) published by INDEC for the Córdoba metropolitan area.</w:t>
      </w:r>
    </w:p>
    <w:p>
      <w:pPr>
        <w:pStyle w:val="BodyText"/>
      </w:pPr>
      <w:r>
        <w:t xml:space="preserve">5. All intellectual property, reports, and strategic documents delivered as part of the Sales Executive territory planning and compensation structure services remain the exclusive property of Meridian Retail Group S.R.L. upon full settlement of this Invoice.</w:t>
      </w:r>
    </w:p>
    <w:p>
      <w:pPr>
        <w:pStyle w:val="BodyText"/>
      </w:pPr>
      <w:r>
        <w:t xml:space="preserve">6. For any disputes arising from this Invoice or the underlying services, the parties agree to submit to the exclusive jurisdiction of the commercial courts of the city of Córdoba, Argentina, waiving any other jurisdiction that may apply.</w:t>
      </w:r>
    </w:p>
    <w:p>
      <w:pPr>
        <w:pStyle w:val="BodyText"/>
      </w:pPr>
      <w:r>
        <w:t xml:space="preserve">7. This Invoice is issued electronically in compliance with the AFIP (Administración Federal de Ingresos Públicos) electronic invoicing system (Sistema de Facturación Electrónica) and carries the corresponding CAAE (Código de Autorización de Aplicación Electrónica) number: 0000-00000000-00000000000000.</w:t>
      </w:r>
    </w:p>
    <w:bookmarkEnd w:id="25"/>
    <w:p>
      <w:pPr>
        <w:pStyle w:val="BodyText"/>
      </w:pPr>
      <w:r>
        <w:rPr>
          <w:bCs/>
          <w:b/>
        </w:rPr>
        <w:t xml:space="preserve">Andes Corporate Solutions S.A.</w:t>
      </w:r>
      <w:r>
        <w:t xml:space="preserve"> </w:t>
      </w:r>
      <w:r>
        <w:t xml:space="preserve">– Commercial Invoice for Sales Executive Services</w:t>
      </w:r>
    </w:p>
    <w:p>
      <w:pPr>
        <w:pStyle w:val="BodyText"/>
      </w:pPr>
      <w:r>
        <w:t xml:space="preserve">Issued in Córdoba, Argentina – 15 June 2025</w:t>
      </w:r>
    </w:p>
    <w:p>
      <w:pPr>
        <w:pStyle w:val="BodyText"/>
      </w:pPr>
      <w:r>
        <w:t xml:space="preserve">This Invoice constitutes a valid commercial document under Argentine tax law (Ley de Impuesto al Valor Agregado N° 23.349 and its modifications).</w:t>
      </w:r>
    </w:p>
    <w:p>
      <w:pPr>
        <w:pStyle w:val="BodyText"/>
      </w:pPr>
      <w:r>
        <w:t xml:space="preserve">Document generated electronically. No signature is required for validity. Retain this Invoice for your tax records.</w:t>
      </w:r>
    </w:p>
    <w:p>
      <w:pPr>
        <w:pStyle w:val="BodyText"/>
      </w:pPr>
      <w:r>
        <w:t xml:space="preserve">© 2025 Andes Corporate Solutions S.A. | Córdoba, Argentina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Argentina Córdoba</dc:title>
  <dc:creator/>
  <dc:language>en</dc:language>
  <cp:keywords/>
  <dcterms:created xsi:type="dcterms:W3CDTF">2026-10-10T08:38:12Z</dcterms:created>
  <dcterms:modified xsi:type="dcterms:W3CDTF">2026-10-10T08:38:12Z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