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meridian-sales-solutions-pty-ltd"/>
    <w:p>
      <w:pPr>
        <w:pStyle w:val="Heading1"/>
      </w:pPr>
      <w:r>
        <w:t xml:space="preserve">Meridian Sales Solutions Pty Ltd</w:t>
      </w:r>
    </w:p>
    <w:p>
      <w:pPr>
        <w:pStyle w:val="FirstParagraph"/>
      </w:pPr>
      <w:r>
        <w:t xml:space="preserve">ABN: 48 215 673 902</w:t>
      </w:r>
    </w:p>
    <w:p>
      <w:pPr>
        <w:pStyle w:val="BodyText"/>
      </w:pPr>
      <w:r>
        <w:t xml:space="preserve">Level 12, 350 Collins Street</w:t>
      </w:r>
    </w:p>
    <w:p>
      <w:pPr>
        <w:pStyle w:val="BodyText"/>
      </w:pPr>
      <w:r>
        <w:t xml:space="preserve">Melbourne, Victoria 3000</w:t>
      </w:r>
    </w:p>
    <w:p>
      <w:pPr>
        <w:pStyle w:val="BodyText"/>
      </w:pPr>
      <w:r>
        <w:t xml:space="preserve">Australia</w:t>
      </w:r>
    </w:p>
    <w:p>
      <w:pPr>
        <w:pStyle w:val="BodyText"/>
      </w:pPr>
      <w:r>
        <w:t xml:space="preserve">Phone: +61 3 9421 5678</w:t>
      </w:r>
    </w:p>
    <w:p>
      <w:pPr>
        <w:pStyle w:val="BodyText"/>
      </w:pPr>
      <w:r>
        <w:t xml:space="preserve">Email: billing@meridiansales.com.au</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INV-2025-MEL-0487</w:t>
      </w:r>
    </w:p>
    <w:p>
      <w:pPr>
        <w:pStyle w:val="BodyText"/>
      </w:pPr>
      <w:r>
        <w:t xml:space="preserve">Date Issued: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Harbourview Property Group Ltd</w:t>
      </w:r>
    </w:p>
    <w:p>
      <w:pPr>
        <w:pStyle w:val="BodyText"/>
      </w:pPr>
      <w:r>
        <w:t xml:space="preserve">ABN: 12 847 291 563</w:t>
      </w:r>
    </w:p>
    <w:p>
      <w:pPr>
        <w:pStyle w:val="BodyText"/>
      </w:pPr>
      <w:r>
        <w:t xml:space="preserve">Attention: Mr. David Chen, Managing Director</w:t>
      </w:r>
    </w:p>
    <w:p>
      <w:pPr>
        <w:pStyle w:val="BodyText"/>
      </w:pPr>
      <w:r>
        <w:t xml:space="preserve">Suite 5, 100 Swanston Street</w:t>
      </w:r>
    </w:p>
    <w:p>
      <w:pPr>
        <w:pStyle w:val="BodyText"/>
      </w:pPr>
      <w:r>
        <w:t xml:space="preserve">Melbourne, Victoria 3000</w:t>
      </w:r>
    </w:p>
    <w:p>
      <w:pPr>
        <w:pStyle w:val="BodyText"/>
      </w:pPr>
      <w:r>
        <w:t xml:space="preserve">Australia</w:t>
      </w:r>
    </w:p>
    <w:p>
      <w:pPr>
        <w:pStyle w:val="BodyText"/>
      </w:pPr>
      <w:r>
        <w:t xml:space="preserve">Email: d.chen@harbourviewproperty.com.au</w:t>
      </w:r>
    </w:p>
    <w:bookmarkEnd w:id="22"/>
    <w:bookmarkStart w:id="23" w:name="service-reference"/>
    <w:p>
      <w:pPr>
        <w:pStyle w:val="Heading3"/>
      </w:pPr>
      <w:r>
        <w:t xml:space="preserve">Service Reference</w:t>
      </w:r>
    </w:p>
    <w:p>
      <w:pPr>
        <w:pStyle w:val="FirstParagraph"/>
      </w:pPr>
      <w:r>
        <w:rPr>
          <w:bCs/>
          <w:b/>
        </w:rPr>
        <w:t xml:space="preserve">Engagement:</w:t>
      </w:r>
      <w:r>
        <w:t xml:space="preserve"> </w:t>
      </w:r>
      <w:r>
        <w:t xml:space="preserve">Sales Executive Retainer</w:t>
      </w:r>
    </w:p>
    <w:p>
      <w:pPr>
        <w:pStyle w:val="BodyText"/>
      </w:pPr>
      <w:r>
        <w:rPr>
          <w:bCs/>
          <w:b/>
        </w:rPr>
        <w:t xml:space="preserve">Contract No:</w:t>
      </w:r>
      <w:r>
        <w:t xml:space="preserve"> </w:t>
      </w:r>
      <w:r>
        <w:t xml:space="preserve">SES-MEL-2025-019</w:t>
      </w:r>
    </w:p>
    <w:p>
      <w:pPr>
        <w:pStyle w:val="BodyText"/>
      </w:pPr>
      <w:r>
        <w:rPr>
          <w:bCs/>
          <w:b/>
        </w:rPr>
        <w:t xml:space="preserve">Period Covered:</w:t>
      </w:r>
      <w:r>
        <w:t xml:space="preserve"> </w:t>
      </w:r>
      <w:r>
        <w:t xml:space="preserve">1 May 2025 – 31 May 2025</w:t>
      </w:r>
    </w:p>
    <w:p>
      <w:pPr>
        <w:pStyle w:val="BodyText"/>
      </w:pPr>
      <w:r>
        <w:rPr>
          <w:bCs/>
          <w:b/>
        </w:rPr>
        <w:t xml:space="preserve">Location:</w:t>
      </w:r>
      <w:r>
        <w:t xml:space="preserve"> </w:t>
      </w:r>
      <w:r>
        <w:t xml:space="preserve">Melbourne CBD, Victoria, Australia</w:t>
      </w:r>
    </w:p>
    <w:p>
      <w:pPr>
        <w:pStyle w:val="BodyText"/>
      </w:pPr>
      <w:r>
        <w:rPr>
          <w:bCs/>
          <w:b/>
        </w:rPr>
        <w:t xml:space="preserve">Supervisor:</w:t>
      </w:r>
      <w:r>
        <w:t xml:space="preserve"> </w:t>
      </w:r>
      <w:r>
        <w:t xml:space="preserve">Ms. Karen Whitfield, Head of Sales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01</w:t>
            </w:r>
          </w:p>
        </w:tc>
        <w:tc>
          <w:tcPr/>
          <w:p>
            <w:pPr>
              <w:pStyle w:val="Compact"/>
              <w:jc w:val="left"/>
            </w:pPr>
            <w:r>
              <w:rPr>
                <w:bCs/>
                <w:b/>
              </w:rPr>
              <w:t xml:space="preserve">Sales Executive – Strategic Account Management</w:t>
            </w:r>
            <w:r>
              <w:br/>
            </w:r>
            <w:r>
              <w:t xml:space="preserve">Dedicated Sales Executive engagement for the Melbourne metropolitan region. This includes identification, qualification, and nurturing of key commercial property accounts across the Melbourne CBD, Docklands, and Southbank precincts. The Sales Executive conducted in-depth market analysis, prepared tailored pitch materials, and managed the full sales pipeline for Q2 2025.</w:t>
            </w:r>
          </w:p>
        </w:tc>
        <w:tc>
          <w:tcPr/>
          <w:p>
            <w:pPr>
              <w:pStyle w:val="Compact"/>
              <w:jc w:val="left"/>
            </w:pPr>
            <w:r>
              <w:t xml:space="preserve">$145.00</w:t>
            </w:r>
          </w:p>
        </w:tc>
        <w:tc>
          <w:tcPr/>
          <w:p>
            <w:pPr>
              <w:pStyle w:val="Compact"/>
              <w:jc w:val="left"/>
            </w:pPr>
            <w:r>
              <w:t xml:space="preserve">40.00</w:t>
            </w:r>
          </w:p>
        </w:tc>
        <w:tc>
          <w:tcPr/>
          <w:p>
            <w:pPr>
              <w:pStyle w:val="Compact"/>
              <w:jc w:val="left"/>
            </w:pPr>
            <w:r>
              <w:t xml:space="preserve">$5,800.00</w:t>
            </w:r>
          </w:p>
        </w:tc>
        <w:tc>
          <w:tcPr/>
          <w:p>
            <w:pPr>
              <w:pStyle w:val="Compact"/>
              <w:jc w:val="left"/>
            </w:pPr>
            <w:r>
              <w:t xml:space="preserve">$580.00</w:t>
            </w:r>
          </w:p>
        </w:tc>
      </w:tr>
      <w:tr>
        <w:tc>
          <w:tcPr/>
          <w:p>
            <w:pPr>
              <w:pStyle w:val="Compact"/>
              <w:jc w:val="left"/>
            </w:pPr>
            <w:r>
              <w:t xml:space="preserve">02</w:t>
            </w:r>
          </w:p>
        </w:tc>
        <w:tc>
          <w:tcPr/>
          <w:p>
            <w:pPr>
              <w:pStyle w:val="Compact"/>
              <w:jc w:val="left"/>
            </w:pPr>
            <w:r>
              <w:rPr>
                <w:bCs/>
                <w:b/>
              </w:rPr>
              <w:t xml:space="preserve">Sales Executive – Client Presentations &amp; Negotiations</w:t>
            </w:r>
            <w:r>
              <w:br/>
            </w:r>
            <w:r>
              <w:t xml:space="preserve">Preparation and delivery of fourteen (14) formal client presentations to prospective buyers and investors in Melbourne. The Sales Executive led negotiation sessions with three (3) high-value commercial tenants, achieving a combined lease value of AUD 2.4 million. All presentations were conducted in accordance with the Australian Consumer Law and Victorian Fair Trading guidelines.</w:t>
            </w:r>
          </w:p>
        </w:tc>
        <w:tc>
          <w:tcPr/>
          <w:p>
            <w:pPr>
              <w:pStyle w:val="Compact"/>
              <w:jc w:val="left"/>
            </w:pPr>
            <w:r>
              <w:t xml:space="preserve">$165.00</w:t>
            </w:r>
          </w:p>
        </w:tc>
        <w:tc>
          <w:tcPr/>
          <w:p>
            <w:pPr>
              <w:pStyle w:val="Compact"/>
              <w:jc w:val="left"/>
            </w:pPr>
            <w:r>
              <w:t xml:space="preserve">24.00</w:t>
            </w:r>
          </w:p>
        </w:tc>
        <w:tc>
          <w:tcPr/>
          <w:p>
            <w:pPr>
              <w:pStyle w:val="Compact"/>
              <w:jc w:val="left"/>
            </w:pPr>
            <w:r>
              <w:t xml:space="preserve">$3,960.00</w:t>
            </w:r>
          </w:p>
        </w:tc>
        <w:tc>
          <w:tcPr/>
          <w:p>
            <w:pPr>
              <w:pStyle w:val="Compact"/>
              <w:jc w:val="left"/>
            </w:pPr>
            <w:r>
              <w:t xml:space="preserve">$396.00</w:t>
            </w:r>
          </w:p>
        </w:tc>
      </w:tr>
      <w:tr>
        <w:tc>
          <w:tcPr/>
          <w:p>
            <w:pPr>
              <w:pStyle w:val="Compact"/>
              <w:jc w:val="left"/>
            </w:pPr>
            <w:r>
              <w:t xml:space="preserve">03</w:t>
            </w:r>
          </w:p>
        </w:tc>
        <w:tc>
          <w:tcPr/>
          <w:p>
            <w:pPr>
              <w:pStyle w:val="Compact"/>
              <w:jc w:val="left"/>
            </w:pPr>
            <w:r>
              <w:rPr>
                <w:bCs/>
                <w:b/>
              </w:rPr>
              <w:t xml:space="preserve">Sales Executive – Market Intelligence &amp; Reporting</w:t>
            </w:r>
            <w:r>
              <w:br/>
            </w:r>
            <w:r>
              <w:t xml:space="preserve">Compilation of weekly and monthly sales performance reports specific to the Melbourne real estate and commercial services market. The Sales Executive provided competitive benchmarking against six (6) rival agencies operating in the Melbourne metropolitan area, including analysis of pricing strategies, market share shifts, and emerging trends in the Victorian property sector.</w:t>
            </w:r>
          </w:p>
        </w:tc>
        <w:tc>
          <w:tcPr/>
          <w:p>
            <w:pPr>
              <w:pStyle w:val="Compact"/>
              <w:jc w:val="left"/>
            </w:pPr>
            <w:r>
              <w:t xml:space="preserve">$130.00</w:t>
            </w:r>
          </w:p>
        </w:tc>
        <w:tc>
          <w:tcPr/>
          <w:p>
            <w:pPr>
              <w:pStyle w:val="Compact"/>
              <w:jc w:val="left"/>
            </w:pPr>
            <w:r>
              <w:t xml:space="preserve">16.00</w:t>
            </w:r>
          </w:p>
        </w:tc>
        <w:tc>
          <w:tcPr/>
          <w:p>
            <w:pPr>
              <w:pStyle w:val="Compact"/>
              <w:jc w:val="left"/>
            </w:pPr>
            <w:r>
              <w:t xml:space="preserve">$2,080.00</w:t>
            </w:r>
          </w:p>
        </w:tc>
        <w:tc>
          <w:tcPr/>
          <w:p>
            <w:pPr>
              <w:pStyle w:val="Compact"/>
              <w:jc w:val="left"/>
            </w:pPr>
            <w:r>
              <w:t xml:space="preserve">$208.00</w:t>
            </w:r>
          </w:p>
        </w:tc>
      </w:tr>
      <w:tr>
        <w:tc>
          <w:tcPr/>
          <w:p>
            <w:pPr>
              <w:pStyle w:val="Compact"/>
              <w:jc w:val="left"/>
            </w:pPr>
            <w:r>
              <w:t xml:space="preserve">04</w:t>
            </w:r>
          </w:p>
        </w:tc>
        <w:tc>
          <w:tcPr/>
          <w:p>
            <w:pPr>
              <w:pStyle w:val="Compact"/>
              <w:jc w:val="left"/>
            </w:pPr>
            <w:r>
              <w:rPr>
                <w:bCs/>
                <w:b/>
              </w:rPr>
              <w:t xml:space="preserve">Sales Executive – Networking &amp; Industry Events (Melbourne)</w:t>
            </w:r>
            <w:r>
              <w:br/>
            </w:r>
            <w:r>
              <w:t xml:space="preserve">Attendance and representation at four (4) industry events held in Melbourne during May 2025, including the Melbourne Commercial Property Forum, the Victorian Business Chamber networking dinner, the Australian Sales Leadership Conference (Melbourne venue), and the Southbank Business Connect expo. The Sales Executive generated twenty-two (22) qualified leads from these events.</w:t>
            </w:r>
          </w:p>
        </w:tc>
        <w:tc>
          <w:tcPr/>
          <w:p>
            <w:pPr>
              <w:pStyle w:val="Compact"/>
              <w:jc w:val="left"/>
            </w:pPr>
            <w:r>
              <w:t xml:space="preserve">$155.00</w:t>
            </w:r>
          </w:p>
        </w:tc>
        <w:tc>
          <w:tcPr/>
          <w:p>
            <w:pPr>
              <w:pStyle w:val="Compact"/>
              <w:jc w:val="left"/>
            </w:pPr>
            <w:r>
              <w:t xml:space="preserve">12.00</w:t>
            </w:r>
          </w:p>
        </w:tc>
        <w:tc>
          <w:tcPr/>
          <w:p>
            <w:pPr>
              <w:pStyle w:val="Compact"/>
              <w:jc w:val="left"/>
            </w:pPr>
            <w:r>
              <w:t xml:space="preserve">$1,860.00</w:t>
            </w:r>
          </w:p>
        </w:tc>
        <w:tc>
          <w:tcPr/>
          <w:p>
            <w:pPr>
              <w:pStyle w:val="Compact"/>
              <w:jc w:val="left"/>
            </w:pPr>
            <w:r>
              <w:t xml:space="preserve">$186.00</w:t>
            </w:r>
          </w:p>
        </w:tc>
      </w:tr>
      <w:tr>
        <w:tc>
          <w:tcPr/>
          <w:p>
            <w:pPr>
              <w:pStyle w:val="Compact"/>
              <w:jc w:val="left"/>
            </w:pPr>
            <w:r>
              <w:t xml:space="preserve">05</w:t>
            </w:r>
          </w:p>
        </w:tc>
        <w:tc>
          <w:tcPr/>
          <w:p>
            <w:pPr>
              <w:pStyle w:val="Compact"/>
              <w:jc w:val="left"/>
            </w:pPr>
            <w:r>
              <w:rPr>
                <w:bCs/>
                <w:b/>
              </w:rPr>
              <w:t xml:space="preserve">Sales Executive – CRM Administration &amp; Pipeline Management</w:t>
            </w:r>
            <w:r>
              <w:br/>
            </w:r>
            <w:r>
              <w:t xml:space="preserve">Ongoing management of the Salesforce CRM platform for the Melbourne sales team. The Sales Executive updated 180+ contact records, restructured the pipeline stages to align with the Australian fiscal year reporting cycle, and implemented automated follow-up sequences to reduce lead response time by 35% across the Melbourne region.</w:t>
            </w:r>
          </w:p>
        </w:tc>
        <w:tc>
          <w:tcPr/>
          <w:p>
            <w:pPr>
              <w:pStyle w:val="Compact"/>
              <w:jc w:val="left"/>
            </w:pPr>
            <w:r>
              <w:t xml:space="preserve">$120.00</w:t>
            </w:r>
          </w:p>
        </w:tc>
        <w:tc>
          <w:tcPr/>
          <w:p>
            <w:pPr>
              <w:pStyle w:val="Compact"/>
              <w:jc w:val="left"/>
            </w:pPr>
            <w:r>
              <w:t xml:space="preserve">10.00</w:t>
            </w:r>
          </w:p>
        </w:tc>
        <w:tc>
          <w:tcPr/>
          <w:p>
            <w:pPr>
              <w:pStyle w:val="Compact"/>
              <w:jc w:val="left"/>
            </w:pPr>
            <w:r>
              <w:t xml:space="preserve">$1,200.00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$14,900.00</w:t>
            </w:r>
          </w:p>
        </w:tc>
      </w:tr>
      <w:tr>
        <w:tc>
          <w:tcPr/>
          <w:p>
            <w:pPr>
              <w:pStyle w:val="Compact"/>
              <w:jc w:val="left"/>
            </w:pPr>
            <w:r>
              <w:t xml:space="preserve">GST (10%)</w:t>
            </w:r>
          </w:p>
        </w:tc>
        <w:tc>
          <w:tcPr/>
          <w:p>
            <w:pPr>
              <w:pStyle w:val="Compact"/>
              <w:jc w:val="left"/>
            </w:pPr>
            <w:r>
              <w:t xml:space="preserve">$1,490.00</w:t>
            </w:r>
          </w:p>
        </w:tc>
      </w:tr>
      <w:tr>
        <w:tc>
          <w:tcPr/>
          <w:p>
            <w:pPr>
              <w:pStyle w:val="Compact"/>
              <w:jc w:val="left"/>
            </w:pPr>
            <w:r>
              <w:t xml:space="preserve">Subcontractor Allowance (AUD)</w:t>
            </w:r>
          </w:p>
        </w:tc>
        <w:tc>
          <w:tcPr/>
          <w:p>
            <w:pPr>
              <w:pStyle w:val="Compact"/>
              <w:jc w:val="left"/>
            </w:pPr>
            <w:r>
              <w:t xml:space="preserve">($2,400.00)</w:t>
            </w:r>
          </w:p>
        </w:tc>
      </w:tr>
      <w:tr>
        <w:tc>
          <w:tcPr/>
          <w:p>
            <w:pPr>
              <w:pStyle w:val="Compact"/>
              <w:jc w:val="left"/>
            </w:pPr>
            <w:r>
              <w:t xml:space="preserve">Subcontractor GST (10%)</w:t>
            </w:r>
          </w:p>
        </w:tc>
        <w:tc>
          <w:tcPr/>
          <w:p>
            <w:pPr>
              <w:pStyle w:val="Compact"/>
              <w:jc w:val="left"/>
            </w:pPr>
            <w:r>
              <w:t xml:space="preserve">($240.00)</w:t>
            </w:r>
          </w:p>
        </w:tc>
      </w:tr>
      <w:tr>
        <w:tc>
          <w:tcPr/>
          <w:p>
            <w:pPr>
              <w:pStyle w:val="Compact"/>
              <w:jc w:val="left"/>
            </w:pPr>
            <w:r>
              <w:t xml:space="preserve">TOTAL AMOUNT DUE (AUD)</w:t>
            </w:r>
          </w:p>
        </w:tc>
        <w:tc>
          <w:tcPr/>
          <w:p>
            <w:pPr>
              <w:pStyle w:val="Compact"/>
              <w:jc w:val="left"/>
            </w:pPr>
            <w:r>
              <w:t xml:space="preserve">$13,750.00</w:t>
            </w:r>
          </w:p>
        </w:tc>
      </w:tr>
    </w:tbl>
    <w:bookmarkStart w:id="24" w:name="payment-instructions-australia-melbourne"/>
    <w:p>
      <w:pPr>
        <w:pStyle w:val="Heading3"/>
      </w:pPr>
      <w:r>
        <w:t xml:space="preserve">Payment Instructions – Australia Melbourne</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Meridian Sales Solutions Pty Ltd</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AUBKAU2S</w:t>
      </w:r>
    </w:p>
    <w:p>
      <w:pPr>
        <w:pStyle w:val="BodyText"/>
      </w:pPr>
      <w:r>
        <w:rPr>
          <w:bCs/>
          <w:b/>
        </w:rPr>
        <w:t xml:space="preserve">Reference:</w:t>
      </w:r>
      <w:r>
        <w:t xml:space="preserve"> </w:t>
      </w:r>
      <w:r>
        <w:t xml:space="preserve">INV-2025-MEL-0487</w:t>
      </w:r>
    </w:p>
    <w:p>
      <w:pPr>
        <w:pStyle w:val="BodyText"/>
      </w:pPr>
      <w:r>
        <w:rPr>
          <w:bCs/>
          <w:b/>
        </w:rPr>
        <w:t xml:space="preserve">Payment Method:</w:t>
      </w:r>
      <w:r>
        <w:t xml:space="preserve"> </w:t>
      </w:r>
      <w:r>
        <w:t xml:space="preserve">Electronic Funds Transfer (EFT) to the above Australian bank account. Please ensure the invoice number is included as a reference for reconciliation purposes. Cheques payable to "Meridian Sales Solutions Pty Ltd" and posted to our Melbourne office address are also accepted.</w:t>
      </w:r>
    </w:p>
    <w:p>
      <w:pPr>
        <w:pStyle w:val="BodyText"/>
      </w:pPr>
      <w:r>
        <w:rPr>
          <w:bCs/>
          <w:b/>
        </w:rPr>
        <w:t xml:space="preserve">Overdue Payments:</w:t>
      </w:r>
      <w:r>
        <w:t xml:space="preserve"> </w:t>
      </w:r>
      <w:r>
        <w:t xml:space="preserve">In accordance with the Australian Consumer Law and the Victorian Fair Trading Act, interest on overdue amounts will accrue at the rate of 10% per annum from the due date until payment is received in full.</w:t>
      </w:r>
    </w:p>
    <w:bookmarkEnd w:id="24"/>
    <w:bookmarkStart w:id="25" w:name="notes-terms-of-this-invoice"/>
    <w:p>
      <w:pPr>
        <w:pStyle w:val="Heading3"/>
      </w:pPr>
      <w:r>
        <w:t xml:space="preserve">Notes &amp; Terms of This Invoice</w:t>
      </w:r>
    </w:p>
    <w:p>
      <w:pPr>
        <w:pStyle w:val="FirstParagraph"/>
      </w:pPr>
      <w:r>
        <w:t xml:space="preserve">1. This Invoice is issued by Meridian Sales Solutions Pty Ltd, a registered company in the State of Victoria, Australia, with its principal place of business located in Melbourne, Victoria 3000. All services described herein were performed by a qualified Sales Executive engaged under Contract No. SES-MEL-2025-019.</w:t>
      </w:r>
    </w:p>
    <w:p>
      <w:pPr>
        <w:pStyle w:val="BodyText"/>
      </w:pPr>
      <w:r>
        <w:t xml:space="preserve">2. The Sales Executive services outlined in this Invoice were delivered in full compliance with the Australian Privacy Act 1988, the Victorian Privacy and Data Protection Act 2014, and all applicable Australian employment and commercial legislation.</w:t>
      </w:r>
    </w:p>
    <w:p>
      <w:pPr>
        <w:pStyle w:val="BodyText"/>
      </w:pPr>
      <w:r>
        <w:t xml:space="preserve">3. All rates quoted in this Invoice are in Australian Dollars (AUD) and are exclusive of Goods and Services Tax (GST) at the current Australian rate of 10%, which is applied as shown in the totals section. GST registration number: 48 215 673 902.</w:t>
      </w:r>
    </w:p>
    <w:p>
      <w:pPr>
        <w:pStyle w:val="BodyText"/>
      </w:pPr>
      <w:r>
        <w:t xml:space="preserve">4. The Sales Executive engagement covered the Melbourne metropolitan area, including but not limited to the CBD, Docklands, Southbank, St Kilda, and the broader Victorian regional markets as specified in the master services agreement.</w:t>
      </w:r>
    </w:p>
    <w:p>
      <w:pPr>
        <w:pStyle w:val="BodyText"/>
      </w:pPr>
      <w:r>
        <w:t xml:space="preserve">5. This Invoice is valid for payment within thirty (30) calendar days from the date of issue. Please direct any queries or disputes regarding this Invoice to our Melbourne billing office within fourteen (14) days of receipt.</w:t>
      </w:r>
    </w:p>
    <w:p>
      <w:pPr>
        <w:pStyle w:val="BodyText"/>
      </w:pPr>
      <w:r>
        <w:t xml:space="preserve">6. All intellectual property, client data, and sales materials generated during the Sales Executive engagement remain the property of Harbourview Property Group Ltd as per the confidentiality clause in the master agreement.</w:t>
      </w:r>
    </w:p>
    <w:p>
      <w:pPr>
        <w:pStyle w:val="BodyText"/>
      </w:pPr>
      <w:r>
        <w:t xml:space="preserve">7. This document constitutes a tax invoice as defined under the Australian Taxation Office (ATO) regulations and satisfies the requirements of the GST Act 1999 (Cth).</w:t>
      </w:r>
    </w:p>
    <w:bookmarkEnd w:id="25"/>
    <w:p>
      <w:pPr>
        <w:pStyle w:val="BodyText"/>
      </w:pPr>
      <w:r>
        <w:rPr>
          <w:bCs/>
          <w:b/>
        </w:rPr>
        <w:t xml:space="preserve">Meridian Sales Solutions Pty Ltd</w:t>
      </w:r>
      <w:r>
        <w:t xml:space="preserve"> </w:t>
      </w:r>
      <w:r>
        <w:t xml:space="preserve">| ABN 48 215 673 902 | Level 12, 350 Collins Street, Melbourne, VIC 3000, Australia</w:t>
      </w:r>
    </w:p>
    <w:p>
      <w:pPr>
        <w:pStyle w:val="BodyText"/>
      </w:pPr>
      <w:r>
        <w:t xml:space="preserve">This Invoice was generated electronically and is valid without a physical signature. For verification, contact billing@meridiansales.com.au or +61 3 9421 5678.</w:t>
      </w:r>
    </w:p>
    <w:p>
      <w:pPr>
        <w:pStyle w:val="BodyText"/>
      </w:pPr>
      <w:r>
        <w:t xml:space="preserve">Thank you for your business. We appreciate the opportunity to provide Sales Executive services to your organisation in Melbourne, Australia.</w:t>
      </w:r>
    </w:p>
    <w:p>
      <w:pPr>
        <w:pStyle w:val="BodyText"/>
      </w:pPr>
      <w:r>
        <w:t xml:space="preserve">© 2025 Meridian Sales Solutions Pty Ltd. All rights reserved. Invoice INV-2025-MEL-0487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Melbourne, Australia</dc:title>
  <dc:creator/>
  <dc:language>en-AU</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