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apex-business-solutions-ltd."/>
    <w:p>
      <w:pPr>
        <w:pStyle w:val="Heading1"/>
      </w:pPr>
      <w:r>
        <w:t xml:space="preserve">Beijing Apex Business Solutions Ltd.</w:t>
      </w:r>
    </w:p>
    <w:p>
      <w:pPr>
        <w:pStyle w:val="FirstParagraph"/>
      </w:pPr>
      <w:r>
        <w:t xml:space="preserve">No. 88 Financial Street, Xicheng District</w:t>
      </w:r>
    </w:p>
    <w:p>
      <w:pPr>
        <w:pStyle w:val="BodyText"/>
      </w:pPr>
      <w:r>
        <w:t xml:space="preserve">China Beijing, 100033</w:t>
      </w:r>
    </w:p>
    <w:p>
      <w:pPr>
        <w:pStyle w:val="BodyText"/>
      </w:pPr>
      <w:r>
        <w:t xml:space="preserve">Tel: +86-10-8888-6666 | Email: billing@beijingapex.cn</w:t>
      </w:r>
    </w:p>
    <w:p>
      <w:pPr>
        <w:pStyle w:val="BodyText"/>
      </w:pPr>
      <w:r>
        <w:t xml:space="preserve">Unified Social Credit Code: 91110102MA01XK7B3F</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BJS-2025-00472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Jan 1 – Jun 30, 2025</w:t>
      </w:r>
    </w:p>
    <w:p>
      <w:pPr>
        <w:pStyle w:val="BodyText"/>
      </w:pPr>
      <w:r>
        <w:t xml:space="preserve">China Beijing</w:t>
      </w:r>
    </w:p>
    <w:bookmarkEnd w:id="21"/>
    <w:bookmarkStart w:id="22" w:name="bill-to"/>
    <w:p>
      <w:pPr>
        <w:pStyle w:val="Heading3"/>
      </w:pPr>
      <w:r>
        <w:t xml:space="preserve">Bill To</w:t>
      </w:r>
    </w:p>
    <w:p>
      <w:pPr>
        <w:pStyle w:val="FirstParagraph"/>
      </w:pPr>
      <w:r>
        <w:rPr>
          <w:bCs/>
          <w:b/>
        </w:rPr>
        <w:t xml:space="preserve">Shanghai Meridian Trading Group Co., Ltd.</w:t>
      </w:r>
    </w:p>
    <w:p>
      <w:pPr>
        <w:pStyle w:val="BodyText"/>
      </w:pPr>
      <w:r>
        <w:t xml:space="preserve">Attention: Mr. David Chen, Procurement Director</w:t>
      </w:r>
    </w:p>
    <w:p>
      <w:pPr>
        <w:pStyle w:val="BodyText"/>
      </w:pPr>
      <w:r>
        <w:t xml:space="preserve">No. 1200 Century Avenue, Pudong New District</w:t>
      </w:r>
    </w:p>
    <w:p>
      <w:pPr>
        <w:pStyle w:val="BodyText"/>
      </w:pPr>
      <w:r>
        <w:t xml:space="preserve">Shanghai, China, 200120</w:t>
      </w:r>
    </w:p>
    <w:p>
      <w:pPr>
        <w:pStyle w:val="BodyText"/>
      </w:pPr>
      <w:r>
        <w:t xml:space="preserve">Tax ID: 91310115MA1K4T2X8P</w:t>
      </w:r>
    </w:p>
    <w:bookmarkEnd w:id="22"/>
    <w:bookmarkStart w:id="23" w:name="service-provider"/>
    <w:p>
      <w:pPr>
        <w:pStyle w:val="Heading3"/>
      </w:pPr>
      <w:r>
        <w:t xml:space="preserve">Service Provider</w:t>
      </w:r>
    </w:p>
    <w:p>
      <w:pPr>
        <w:pStyle w:val="FirstParagraph"/>
      </w:pPr>
      <w:r>
        <w:rPr>
          <w:bCs/>
          <w:b/>
        </w:rPr>
        <w:t xml:space="preserve">Beijing Apex Business Solutions Ltd.</w:t>
      </w:r>
    </w:p>
    <w:p>
      <w:pPr>
        <w:pStyle w:val="BodyText"/>
      </w:pPr>
      <w:r>
        <w:t xml:space="preserve">Department: Sales Executive Division</w:t>
      </w:r>
    </w:p>
    <w:p>
      <w:pPr>
        <w:pStyle w:val="BodyText"/>
      </w:pPr>
      <w:r>
        <w:t xml:space="preserve">Lead Sales Executive: Ms. Li Wei</w:t>
      </w:r>
    </w:p>
    <w:p>
      <w:pPr>
        <w:pStyle w:val="BodyText"/>
      </w:pPr>
      <w:r>
        <w:t xml:space="preserve">No. 88 Financial Street, Xicheng District</w:t>
      </w:r>
    </w:p>
    <w:p>
      <w:pPr>
        <w:pStyle w:val="BodyText"/>
      </w:pPr>
      <w:r>
        <w:t xml:space="preserve">China Beijing, 100033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(CNY)</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Sales Executive – Senior Account Management &amp; Client Retention (H1 2025)</w:t>
            </w:r>
          </w:p>
        </w:tc>
        <w:tc>
          <w:tcPr/>
          <w:p>
            <w:pPr>
              <w:pStyle w:val="Compact"/>
              <w:jc w:val="left"/>
            </w:pPr>
            <w:r>
              <w:t xml:space="preserve">45,000.00</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270,000.00</w:t>
            </w:r>
          </w:p>
        </w:tc>
      </w:tr>
      <w:tr>
        <w:tc>
          <w:tcPr/>
          <w:p>
            <w:pPr>
              <w:pStyle w:val="Compact"/>
              <w:jc w:val="left"/>
            </w:pPr>
            <w:r>
              <w:t xml:space="preserve">2</w:t>
            </w:r>
          </w:p>
        </w:tc>
        <w:tc>
          <w:tcPr/>
          <w:p>
            <w:pPr>
              <w:pStyle w:val="Compact"/>
              <w:jc w:val="left"/>
            </w:pPr>
            <w:r>
              <w:t xml:space="preserve">Sales Executive – Market Development &amp; New Client Acquisition in China Beijing Region</w:t>
            </w:r>
          </w:p>
        </w:tc>
        <w:tc>
          <w:tcPr/>
          <w:p>
            <w:pPr>
              <w:pStyle w:val="Compact"/>
              <w:jc w:val="left"/>
            </w:pPr>
            <w:r>
              <w:t xml:space="preserve">38,000.00</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228,000.00</w:t>
            </w:r>
          </w:p>
        </w:tc>
      </w:tr>
      <w:tr>
        <w:tc>
          <w:tcPr/>
          <w:p>
            <w:pPr>
              <w:pStyle w:val="Compact"/>
              <w:jc w:val="left"/>
            </w:pPr>
            <w:r>
              <w:t xml:space="preserve">3</w:t>
            </w:r>
          </w:p>
        </w:tc>
        <w:tc>
          <w:tcPr/>
          <w:p>
            <w:pPr>
              <w:pStyle w:val="Compact"/>
              <w:jc w:val="left"/>
            </w:pPr>
            <w:r>
              <w:t xml:space="preserve">Sales Executive – Quarterly Business Reviews &amp; Strategic Planning Sessions</w:t>
            </w:r>
          </w:p>
        </w:tc>
        <w:tc>
          <w:tcPr/>
          <w:p>
            <w:pPr>
              <w:pStyle w:val="Compact"/>
              <w:jc w:val="left"/>
            </w:pPr>
            <w:r>
              <w:t xml:space="preserve">12,000.00</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Sales Executive – Trade Show Representation &amp; Networking (Canton Fair, Beijing Auto Show)</w:t>
            </w:r>
          </w:p>
        </w:tc>
        <w:tc>
          <w:tcPr/>
          <w:p>
            <w:pPr>
              <w:pStyle w:val="Compact"/>
              <w:jc w:val="left"/>
            </w:pPr>
            <w:r>
              <w:t xml:space="preserve">25,000.00</w:t>
            </w:r>
          </w:p>
        </w:tc>
        <w:tc>
          <w:tcPr/>
          <w:p>
            <w:pPr>
              <w:pStyle w:val="Compact"/>
              <w:jc w:val="left"/>
            </w:pPr>
            <w:r>
              <w:t xml:space="preserve">2</w:t>
            </w:r>
          </w:p>
        </w:tc>
        <w:tc>
          <w:tcPr/>
          <w:p>
            <w:pPr>
              <w:pStyle w:val="Compact"/>
              <w:jc w:val="left"/>
            </w:pPr>
            <w:r>
              <w:t xml:space="preserve">Events</w:t>
            </w:r>
          </w:p>
        </w:tc>
        <w:tc>
          <w:tcPr/>
          <w:p>
            <w:pPr>
              <w:pStyle w:val="Compact"/>
              <w:jc w:val="left"/>
            </w:pPr>
            <w:r>
              <w:t xml:space="preserve">50,000.00</w:t>
            </w:r>
          </w:p>
        </w:tc>
      </w:tr>
      <w:tr>
        <w:tc>
          <w:tcPr/>
          <w:p>
            <w:pPr>
              <w:pStyle w:val="Compact"/>
              <w:jc w:val="left"/>
            </w:pPr>
            <w:r>
              <w:t xml:space="preserve">5</w:t>
            </w:r>
          </w:p>
        </w:tc>
        <w:tc>
          <w:tcPr/>
          <w:p>
            <w:pPr>
              <w:pStyle w:val="Compact"/>
              <w:jc w:val="left"/>
            </w:pPr>
            <w:r>
              <w:t xml:space="preserve">Sales Executive – CRM System Implementation &amp; Pipeline Reporting (China Beijing Office)</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Sales Executive – Bilingual (Mandarin/English) Proposal &amp; Contract Drafting Support</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102,000.00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692,000.00</w:t>
            </w:r>
          </w:p>
        </w:tc>
      </w:tr>
      <w:tr>
        <w:tc>
          <w:tcPr/>
          <w:p>
            <w:pPr>
              <w:pStyle w:val="Compact"/>
              <w:jc w:val="left"/>
            </w:pPr>
            <w:r>
              <w:t xml:space="preserve">VAT (13% – China Beijing Standard Rate)</w:t>
            </w:r>
          </w:p>
        </w:tc>
        <w:tc>
          <w:tcPr/>
          <w:p>
            <w:pPr>
              <w:pStyle w:val="Compact"/>
              <w:jc w:val="left"/>
            </w:pPr>
            <w:r>
              <w:t xml:space="preserve">89,960.00</w:t>
            </w:r>
          </w:p>
        </w:tc>
      </w:tr>
      <w:tr>
        <w:tc>
          <w:tcPr/>
          <w:p>
            <w:pPr>
              <w:pStyle w:val="Compact"/>
              <w:jc w:val="left"/>
            </w:pPr>
            <w:r>
              <w:t xml:space="preserve">Local Service Surcharge (5%)</w:t>
            </w:r>
          </w:p>
        </w:tc>
        <w:tc>
          <w:tcPr/>
          <w:p>
            <w:pPr>
              <w:pStyle w:val="Compact"/>
              <w:jc w:val="left"/>
            </w:pPr>
            <w:r>
              <w:t xml:space="preserve">34,600.00</w:t>
            </w:r>
          </w:p>
        </w:tc>
      </w:tr>
      <w:tr>
        <w:tc>
          <w:tcPr/>
          <w:p>
            <w:pPr>
              <w:pStyle w:val="Compact"/>
              <w:jc w:val="left"/>
            </w:pPr>
            <w:r>
              <w:t xml:space="preserve">Early Payment Discount (2% – Net 15)</w:t>
            </w:r>
          </w:p>
        </w:tc>
        <w:tc>
          <w:tcPr/>
          <w:p>
            <w:pPr>
              <w:pStyle w:val="Compact"/>
              <w:jc w:val="left"/>
            </w:pPr>
            <w:r>
              <w:t xml:space="preserve">-13,840.00</w:t>
            </w:r>
          </w:p>
        </w:tc>
      </w:tr>
      <w:tr>
        <w:tc>
          <w:tcPr/>
          <w:p>
            <w:pPr>
              <w:pStyle w:val="Compact"/>
              <w:jc w:val="left"/>
            </w:pPr>
            <w:r>
              <w:t xml:space="preserve">Grand Total Due (CNY)</w:t>
            </w:r>
          </w:p>
        </w:tc>
        <w:tc>
          <w:tcPr/>
          <w:p>
            <w:pPr>
              <w:pStyle w:val="Compact"/>
              <w:jc w:val="left"/>
            </w:pPr>
            <w:r>
              <w:t xml:space="preserve">802,720.00</w:t>
            </w:r>
          </w:p>
        </w:tc>
      </w:tr>
    </w:tbl>
    <w:bookmarkStart w:id="24" w:name="Xfd69dae999a925a5c2083753452850944a84f25"/>
    <w:p>
      <w:pPr>
        <w:pStyle w:val="Heading3"/>
      </w:pPr>
      <w:r>
        <w:t xml:space="preserve">Invoice Terms &amp; Conditions – Sales Executive Services, China Beijing</w:t>
      </w:r>
    </w:p>
    <w:p>
      <w:pPr>
        <w:numPr>
          <w:ilvl w:val="0"/>
          <w:numId w:val="1001"/>
        </w:numPr>
        <w:pStyle w:val="Compact"/>
      </w:pPr>
      <w:r>
        <w:rPr>
          <w:bCs/>
          <w:b/>
        </w:rPr>
        <w:t xml:space="preserve">Payment Terms:</w:t>
      </w:r>
      <w:r>
        <w:t xml:space="preserve"> </w:t>
      </w:r>
      <w:r>
        <w:t xml:space="preserve">This Invoice is payable within thirty (30) calendar days from the Invoice date via bank transfer to the account specified below. An early payment discount of 2% applies if settled within fifteen (15) days.</w:t>
      </w:r>
    </w:p>
    <w:p>
      <w:pPr>
        <w:numPr>
          <w:ilvl w:val="0"/>
          <w:numId w:val="1001"/>
        </w:numPr>
        <w:pStyle w:val="Compact"/>
      </w:pPr>
      <w:r>
        <w:rPr>
          <w:bCs/>
          <w:b/>
        </w:rPr>
        <w:t xml:space="preserve">Bank Details:</w:t>
      </w:r>
      <w:r>
        <w:t xml:space="preserve"> </w:t>
      </w:r>
      <w:r>
        <w:t xml:space="preserve">Bank of China, Beijing Financial Street Branch | Account Name: Beijing Apex Business Solutions Ltd. | Account No.: 3011-8899-7766-5544 | SWIFT: BKCHCNBJ110.</w:t>
      </w:r>
    </w:p>
    <w:p>
      <w:pPr>
        <w:numPr>
          <w:ilvl w:val="0"/>
          <w:numId w:val="1001"/>
        </w:numPr>
        <w:pStyle w:val="Compact"/>
      </w:pPr>
      <w:r>
        <w:rPr>
          <w:bCs/>
          <w:b/>
        </w:rPr>
        <w:t xml:space="preserve">Service Scope:</w:t>
      </w:r>
      <w:r>
        <w:t xml:space="preserve"> </w:t>
      </w:r>
      <w:r>
        <w:t xml:space="preserve">All Sales Executive services rendered under this Invoice cover the period from January 1, 2025, through June 30, 2025. The designated Sales Executive, Ms. Li Wei, is responsible for all client-facing activities, market development, and strategic account management within the China Beijing metropolitan area and surrounding provinces.</w:t>
      </w:r>
    </w:p>
    <w:p>
      <w:pPr>
        <w:numPr>
          <w:ilvl w:val="0"/>
          <w:numId w:val="1001"/>
        </w:numPr>
        <w:pStyle w:val="Compact"/>
      </w:pPr>
      <w:r>
        <w:rPr>
          <w:bCs/>
          <w:b/>
        </w:rPr>
        <w:t xml:space="preserve">Tax Compliance:</w:t>
      </w:r>
      <w:r>
        <w:t xml:space="preserve"> </w:t>
      </w:r>
      <w:r>
        <w:t xml:space="preserve">This Invoice has been issued in accordance with the Tax Administration Law of the People's Republic of China. The 13% VAT rate applies to professional services rendered in China Beijing. A VAT special invoice (fapiao) will be provided upon request for tax deduction purposes.</w:t>
      </w:r>
    </w:p>
    <w:p>
      <w:pPr>
        <w:numPr>
          <w:ilvl w:val="0"/>
          <w:numId w:val="1001"/>
        </w:numPr>
        <w:pStyle w:val="Compact"/>
      </w:pPr>
      <w:r>
        <w:rPr>
          <w:bCs/>
          <w:b/>
        </w:rPr>
        <w:t xml:space="preserve">Dispute Resolution:</w:t>
      </w:r>
      <w:r>
        <w:t xml:space="preserve"> </w:t>
      </w:r>
      <w:r>
        <w:t xml:space="preserve">Any disputes arising from this Invoice or the associated Sales Executive engagement shall be resolved through arbitration under the China International Economic and Trade Arbitration Commission (CIETAC) in China Beijing.</w:t>
      </w:r>
    </w:p>
    <w:p>
      <w:pPr>
        <w:numPr>
          <w:ilvl w:val="0"/>
          <w:numId w:val="1001"/>
        </w:numPr>
        <w:pStyle w:val="Compact"/>
      </w:pPr>
      <w:r>
        <w:rPr>
          <w:bCs/>
          <w:b/>
        </w:rPr>
        <w:t xml:space="preserve">Confidentiality:</w:t>
      </w:r>
      <w:r>
        <w:t xml:space="preserve"> </w:t>
      </w:r>
      <w:r>
        <w:t xml:space="preserve">All client data, sales figures, and strategic information handled by the Sales Executive team remain strictly confidential and are subject to the Non-Disclosure Agreement executed on January 1, 2025.</w:t>
      </w:r>
    </w:p>
    <w:p>
      <w:pPr>
        <w:numPr>
          <w:ilvl w:val="0"/>
          <w:numId w:val="1001"/>
        </w:numPr>
        <w:pStyle w:val="Compact"/>
      </w:pPr>
      <w:r>
        <w:rPr>
          <w:bCs/>
          <w:b/>
        </w:rPr>
        <w:t xml:space="preserve">Validity:</w:t>
      </w:r>
      <w:r>
        <w:t xml:space="preserve"> </w:t>
      </w:r>
      <w:r>
        <w:t xml:space="preserve">This Invoice is valid for ninety (90) days from the date of issue. After this period, a revised Invoice must be requested from the billing department in China Beijing.</w:t>
      </w:r>
    </w:p>
    <w:bookmarkEnd w:id="24"/>
    <w:p>
      <w:pPr>
        <w:pStyle w:val="FirstParagraph"/>
      </w:pPr>
      <w:r>
        <w:rPr>
          <w:bCs/>
          <w:b/>
        </w:rPr>
        <w:t xml:space="preserve">Beijing Apex Business Solutions Ltd.</w:t>
      </w:r>
      <w:r>
        <w:t xml:space="preserve"> </w:t>
      </w:r>
      <w:r>
        <w:t xml:space="preserve">– Providing Premier Sales Executive Services Across China Beijing and Nationwide</w:t>
      </w:r>
    </w:p>
    <w:p>
      <w:pPr>
        <w:pStyle w:val="BodyText"/>
      </w:pPr>
      <w:r>
        <w:t xml:space="preserve">This Invoice was generated electronically and is valid without a physical signature. For verification, contact billing@beijingapex.cn or call +86-10-8888-6666.</w:t>
      </w:r>
    </w:p>
    <w:p>
      <w:pPr>
        <w:pStyle w:val="BodyText"/>
      </w:pPr>
      <w:r>
        <w:t xml:space="preserve">Invoice Reference: BJS-2025-00472 | Generated: June 15, 2025 | Page 1 of 1</w:t>
      </w:r>
    </w:p>
    <w:p>
      <w:pPr>
        <w:pStyle w:val="BodyText"/>
      </w:pPr>
      <w:r>
        <w:t xml:space="preserve">© 2025 Beijing Apex Business Solutions Ltd. All rights reserved. Registered in China Beijing, Xicheng District. This document constitutes a legally binding Invoice for Sales Executive professional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China Beijing</dc:title>
  <dc:creator/>
  <dc:language>en</dc:language>
  <cp:keywords/>
  <dcterms:created xsi:type="dcterms:W3CDTF">2026-10-10T07:32:11Z</dcterms:created>
  <dcterms:modified xsi:type="dcterms:W3CDTF">2026-10-10T07:32:11Z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