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apex-business-solutions-ltd."/>
    <w:p>
      <w:pPr>
        <w:pStyle w:val="Heading1"/>
      </w:pPr>
      <w:r>
        <w:t xml:space="preserve">Guangzhou Apex Business Solutions Ltd.</w:t>
      </w:r>
    </w:p>
    <w:p>
      <w:pPr>
        <w:pStyle w:val="FirstParagraph"/>
      </w:pPr>
      <w:r>
        <w:t xml:space="preserve">No. 88 Tianhe Road, Tianhe District</w:t>
      </w:r>
    </w:p>
    <w:p>
      <w:pPr>
        <w:pStyle w:val="BodyText"/>
      </w:pPr>
      <w:r>
        <w:t xml:space="preserve">Guangzhou, Guangdong Province, China 510620</w:t>
      </w:r>
    </w:p>
    <w:p>
      <w:pPr>
        <w:pStyle w:val="BodyText"/>
      </w:pPr>
      <w:r>
        <w:t xml:space="preserve">Tel: +86-20-8888-6600 | Email: billing@apexbiz-gz.com</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Shenzhen Meridian Trading Co., Ltd.</w:t>
      </w:r>
    </w:p>
    <w:p>
      <w:pPr>
        <w:pStyle w:val="BodyText"/>
      </w:pPr>
      <w:r>
        <w:t xml:space="preserve">Attn: Mr. David Chen, Procurement Director</w:t>
      </w:r>
    </w:p>
    <w:p>
      <w:pPr>
        <w:pStyle w:val="BodyText"/>
      </w:pPr>
      <w:r>
        <w:t xml:space="preserve">No. 256 Keji South Road, Nanshan District</w:t>
      </w:r>
    </w:p>
    <w:p>
      <w:pPr>
        <w:pStyle w:val="BodyText"/>
      </w:pPr>
      <w:r>
        <w:t xml:space="preserve">Shenzhen, Guangdong Province, China 518057</w:t>
      </w:r>
    </w:p>
    <w:p>
      <w:pPr>
        <w:pStyle w:val="BodyText"/>
      </w:pPr>
      <w:r>
        <w:t xml:space="preserve">Tax ID: 91440300MA5F3L9T2R</w:t>
      </w:r>
    </w:p>
    <w:bookmarkEnd w:id="22"/>
    <w:bookmarkStart w:id="23" w:name="service-provider"/>
    <w:p>
      <w:pPr>
        <w:pStyle w:val="Heading3"/>
      </w:pPr>
      <w:r>
        <w:t xml:space="preserve">Service Provider</w:t>
      </w:r>
    </w:p>
    <w:p>
      <w:pPr>
        <w:pStyle w:val="FirstParagraph"/>
      </w:pPr>
      <w:r>
        <w:rPr>
          <w:bCs/>
          <w:b/>
        </w:rPr>
        <w:t xml:space="preserve">Guangzhou Apex Business Solutions Ltd.</w:t>
      </w:r>
    </w:p>
    <w:p>
      <w:pPr>
        <w:pStyle w:val="BodyText"/>
      </w:pPr>
      <w:r>
        <w:t xml:space="preserve">Attn: Ms. Linda Wang, Sales Executive</w:t>
      </w:r>
    </w:p>
    <w:p>
      <w:pPr>
        <w:pStyle w:val="BodyText"/>
      </w:pPr>
      <w:r>
        <w:t xml:space="preserve">No. 88 Tianhe Road, Tianhe District</w:t>
      </w:r>
    </w:p>
    <w:p>
      <w:pPr>
        <w:pStyle w:val="BodyText"/>
      </w:pPr>
      <w:r>
        <w:t xml:space="preserve">Guangzhou, Guangdong Province, China 510620</w:t>
      </w:r>
    </w:p>
    <w:p>
      <w:pPr>
        <w:pStyle w:val="BodyText"/>
      </w:pPr>
      <w:r>
        <w:t xml:space="preserve">Tax ID: 91440101MA5C8X2K7P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Amount (CNY)</w:t>
            </w:r>
          </w:p>
        </w:tc>
        <w:tc>
          <w:tcPr/>
          <w:p>
            <w:pPr>
              <w:pStyle w:val="Compact"/>
              <w:jc w:val="left"/>
            </w:pPr>
            <w:r>
              <w:t xml:space="preserve">VAT (13%)</w:t>
            </w:r>
          </w:p>
        </w:tc>
      </w:tr>
      <w:tr>
        <w:tc>
          <w:tcPr/>
          <w:p>
            <w:pPr>
              <w:pStyle w:val="Compact"/>
              <w:jc w:val="left"/>
            </w:pPr>
            <w:r>
              <w:t xml:space="preserve">1</w:t>
            </w:r>
          </w:p>
        </w:tc>
        <w:tc>
          <w:tcPr/>
          <w:p>
            <w:pPr>
              <w:pStyle w:val="Compact"/>
              <w:jc w:val="left"/>
            </w:pPr>
            <w:r>
              <w:t xml:space="preserve">Sales Executive Consultation – Market Analysis &amp; Strategy Development for Q2 2025 in the China Guangzhou metropolitan region</w:t>
            </w:r>
          </w:p>
        </w:tc>
        <w:tc>
          <w:tcPr/>
          <w:p>
            <w:pPr>
              <w:pStyle w:val="Compact"/>
              <w:jc w:val="left"/>
            </w:pPr>
            <w:r>
              <w:t xml:space="preserve">12,000.00</w:t>
            </w:r>
          </w:p>
        </w:tc>
        <w:tc>
          <w:tcPr/>
          <w:p>
            <w:pPr>
              <w:pStyle w:val="Compact"/>
              <w:jc w:val="left"/>
            </w:pPr>
            <w:r>
              <w:t xml:space="preserve">3 days</w:t>
            </w:r>
          </w:p>
        </w:tc>
        <w:tc>
          <w:tcPr/>
          <w:p>
            <w:pPr>
              <w:pStyle w:val="Compact"/>
              <w:jc w:val="left"/>
            </w:pPr>
            <w:r>
              <w:t xml:space="preserve">36,000.00</w:t>
            </w:r>
          </w:p>
        </w:tc>
        <w:tc>
          <w:tcPr/>
          <w:p>
            <w:pPr>
              <w:pStyle w:val="Compact"/>
              <w:jc w:val="left"/>
            </w:pPr>
            <w:r>
              <w:t xml:space="preserve">4,680.00</w:t>
            </w:r>
          </w:p>
        </w:tc>
      </w:tr>
      <w:tr>
        <w:tc>
          <w:tcPr/>
          <w:p>
            <w:pPr>
              <w:pStyle w:val="Compact"/>
              <w:jc w:val="left"/>
            </w:pPr>
            <w:r>
              <w:t xml:space="preserve">2</w:t>
            </w:r>
          </w:p>
        </w:tc>
        <w:tc>
          <w:tcPr/>
          <w:p>
            <w:pPr>
              <w:pStyle w:val="Compact"/>
              <w:jc w:val="left"/>
            </w:pPr>
            <w:r>
              <w:t xml:space="preserve">Sales Executive On-Site Client Acquisition – B2B outreach and relationship building conducted in Guangzhou, China</w:t>
            </w:r>
          </w:p>
        </w:tc>
        <w:tc>
          <w:tcPr/>
          <w:p>
            <w:pPr>
              <w:pStyle w:val="Compact"/>
              <w:jc w:val="left"/>
            </w:pPr>
            <w:r>
              <w:t xml:space="preserve">8,500.00</w:t>
            </w:r>
          </w:p>
        </w:tc>
        <w:tc>
          <w:tcPr/>
          <w:p>
            <w:pPr>
              <w:pStyle w:val="Compact"/>
              <w:jc w:val="left"/>
            </w:pPr>
            <w:r>
              <w:t xml:space="preserve">10 days</w:t>
            </w:r>
          </w:p>
        </w:tc>
        <w:tc>
          <w:tcPr/>
          <w:p>
            <w:pPr>
              <w:pStyle w:val="Compact"/>
              <w:jc w:val="left"/>
            </w:pPr>
            <w:r>
              <w:t xml:space="preserve">85,000.00</w:t>
            </w:r>
          </w:p>
        </w:tc>
        <w:tc>
          <w:tcPr/>
          <w:p>
            <w:pPr>
              <w:pStyle w:val="Compact"/>
              <w:jc w:val="left"/>
            </w:pPr>
            <w:r>
              <w:t xml:space="preserve">11,050.00</w:t>
            </w:r>
          </w:p>
        </w:tc>
      </w:tr>
      <w:tr>
        <w:tc>
          <w:tcPr/>
          <w:p>
            <w:pPr>
              <w:pStyle w:val="Compact"/>
              <w:jc w:val="left"/>
            </w:pPr>
            <w:r>
              <w:t xml:space="preserve">3</w:t>
            </w:r>
          </w:p>
        </w:tc>
        <w:tc>
          <w:tcPr/>
          <w:p>
            <w:pPr>
              <w:pStyle w:val="Compact"/>
              <w:jc w:val="left"/>
            </w:pPr>
            <w:r>
              <w:t xml:space="preserve">Sales Executive Training Program – Team development workshop for 12 sales personnel at the client's Shenzhen office</w:t>
            </w:r>
          </w:p>
        </w:tc>
        <w:tc>
          <w:tcPr/>
          <w:p>
            <w:pPr>
              <w:pStyle w:val="Compact"/>
              <w:jc w:val="left"/>
            </w:pPr>
            <w:r>
              <w:t xml:space="preserve">15,000.00</w:t>
            </w:r>
          </w:p>
        </w:tc>
        <w:tc>
          <w:tcPr/>
          <w:p>
            <w:pPr>
              <w:pStyle w:val="Compact"/>
              <w:jc w:val="left"/>
            </w:pPr>
            <w:r>
              <w:t xml:space="preserve">2 days</w:t>
            </w:r>
          </w:p>
        </w:tc>
        <w:tc>
          <w:tcPr/>
          <w:p>
            <w:pPr>
              <w:pStyle w:val="Compact"/>
              <w:jc w:val="left"/>
            </w:pPr>
            <w:r>
              <w:t xml:space="preserve">30,000.00</w:t>
            </w:r>
          </w:p>
        </w:tc>
        <w:tc>
          <w:tcPr/>
          <w:p>
            <w:pPr>
              <w:pStyle w:val="Compact"/>
              <w:jc w:val="left"/>
            </w:pPr>
            <w:r>
              <w:t xml:space="preserve">3,900.00</w:t>
            </w:r>
          </w:p>
        </w:tc>
      </w:tr>
      <w:tr>
        <w:tc>
          <w:tcPr/>
          <w:p>
            <w:pPr>
              <w:pStyle w:val="Compact"/>
              <w:jc w:val="left"/>
            </w:pPr>
            <w:r>
              <w:t xml:space="preserve">4</w:t>
            </w:r>
          </w:p>
        </w:tc>
        <w:tc>
          <w:tcPr/>
          <w:p>
            <w:pPr>
              <w:pStyle w:val="Compact"/>
              <w:jc w:val="left"/>
            </w:pPr>
            <w:r>
              <w:t xml:space="preserve">Sales Executive Performance Reporting – Monthly KPI tracking, pipeline analysis, and revenue forecasting for the China Guangzhou market segment</w:t>
            </w:r>
          </w:p>
        </w:tc>
        <w:tc>
          <w:tcPr/>
          <w:p>
            <w:pPr>
              <w:pStyle w:val="Compact"/>
              <w:jc w:val="left"/>
            </w:pPr>
            <w:r>
              <w:t xml:space="preserve">5,000.00</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Travel &amp; Accommodation – Sales Executive travel expenses between Guangzhou and Shenzhen for on-site engagements</w:t>
            </w:r>
          </w:p>
        </w:tc>
        <w:tc>
          <w:tcPr/>
          <w:p>
            <w:pPr>
              <w:pStyle w:val="Compact"/>
              <w:jc w:val="left"/>
            </w:pPr>
            <w:r>
              <w:t xml:space="preserve">3,200.00</w:t>
            </w:r>
          </w:p>
        </w:tc>
        <w:tc>
          <w:tcPr/>
          <w:p>
            <w:pPr>
              <w:pStyle w:val="Compact"/>
              <w:jc w:val="left"/>
            </w:pPr>
            <w:r>
              <w:t xml:space="preserve">1 lump sum</w:t>
            </w:r>
          </w:p>
        </w:tc>
        <w:tc>
          <w:tcPr/>
          <w:p>
            <w:pPr>
              <w:pStyle w:val="Compact"/>
              <w:jc w:val="left"/>
            </w:pPr>
            <w:r>
              <w:t xml:space="preserve">3,200.00</w:t>
            </w:r>
          </w:p>
        </w:tc>
        <w:tc>
          <w:tcPr/>
          <w:p>
            <w:pPr>
              <w:pStyle w:val="Compact"/>
              <w:jc w:val="left"/>
            </w:pPr>
            <w:r>
              <w:t xml:space="preserve">416.00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t xml:space="preserve">169,200.00</w:t>
            </w:r>
          </w:p>
        </w:tc>
      </w:tr>
      <w:tr>
        <w:tc>
          <w:tcPr/>
          <w:p>
            <w:pPr>
              <w:pStyle w:val="Compact"/>
              <w:jc w:val="left"/>
            </w:pPr>
            <w:r>
              <w:t xml:space="preserve">VAT @ 13% (CNY)</w:t>
            </w:r>
          </w:p>
        </w:tc>
        <w:tc>
          <w:tcPr/>
          <w:p>
            <w:pPr>
              <w:pStyle w:val="Compact"/>
              <w:jc w:val="right"/>
            </w:pPr>
            <w:r>
              <w:t xml:space="preserve">22,006.00</w:t>
            </w:r>
          </w:p>
        </w:tc>
      </w:tr>
      <w:tr>
        <w:tc>
          <w:tcPr/>
          <w:p>
            <w:pPr>
              <w:pStyle w:val="Compact"/>
              <w:jc w:val="left"/>
            </w:pPr>
            <w:r>
              <w:t xml:space="preserve">Service Fee Surcharge (CNY)</w:t>
            </w:r>
          </w:p>
        </w:tc>
        <w:tc>
          <w:tcPr/>
          <w:p>
            <w:pPr>
              <w:pStyle w:val="Compact"/>
              <w:jc w:val="right"/>
            </w:pPr>
            <w:r>
              <w:t xml:space="preserve">2,538.00</w:t>
            </w:r>
          </w:p>
        </w:tc>
      </w:tr>
      <w:tr>
        <w:tc>
          <w:tcPr/>
          <w:p>
            <w:pPr>
              <w:pStyle w:val="Compact"/>
              <w:jc w:val="left"/>
            </w:pPr>
            <w:r>
              <w:t xml:space="preserve">Grand Total (CNY)</w:t>
            </w:r>
          </w:p>
        </w:tc>
        <w:tc>
          <w:tcPr/>
          <w:p>
            <w:pPr>
              <w:pStyle w:val="Compact"/>
              <w:jc w:val="right"/>
            </w:pPr>
            <w:r>
              <w:t xml:space="preserve">193,744.00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Guangzhou Tianhe Branch</w:t>
      </w:r>
    </w:p>
    <w:p>
      <w:pPr>
        <w:pStyle w:val="BodyText"/>
      </w:pPr>
      <w:r>
        <w:rPr>
          <w:bCs/>
          <w:b/>
        </w:rPr>
        <w:t xml:space="preserve">Account Name:</w:t>
      </w:r>
      <w:r>
        <w:t xml:space="preserve"> </w:t>
      </w:r>
      <w:r>
        <w:t xml:space="preserve">Guangzhou Apex Business Solutions Ltd.</w:t>
      </w:r>
    </w:p>
    <w:p>
      <w:pPr>
        <w:pStyle w:val="BodyText"/>
      </w:pPr>
      <w:r>
        <w:rPr>
          <w:bCs/>
          <w:b/>
        </w:rPr>
        <w:t xml:space="preserve">Account Number:</w:t>
      </w:r>
      <w:r>
        <w:t xml:space="preserve"> </w:t>
      </w:r>
      <w:r>
        <w:t xml:space="preserve">4402 2600 9900 1234 567</w:t>
      </w:r>
    </w:p>
    <w:p>
      <w:pPr>
        <w:pStyle w:val="BodyText"/>
      </w:pPr>
      <w:r>
        <w:rPr>
          <w:bCs/>
          <w:b/>
        </w:rPr>
        <w:t xml:space="preserve">SWIFT Code:</w:t>
      </w:r>
      <w:r>
        <w:t xml:space="preserve"> </w:t>
      </w:r>
      <w:r>
        <w:t xml:space="preserve">ICBKCNBJGZG</w:t>
      </w:r>
    </w:p>
    <w:p>
      <w:pPr>
        <w:pStyle w:val="BodyText"/>
      </w:pPr>
      <w:r>
        <w:rPr>
          <w:bCs/>
          <w:b/>
        </w:rPr>
        <w:t xml:space="preserve">Reference:</w:t>
      </w:r>
      <w:r>
        <w:t xml:space="preserve"> </w:t>
      </w:r>
      <w:r>
        <w:t xml:space="preserve">Please cite Invoice No. GZ-2025-04782 in your payment remittance.</w:t>
      </w:r>
    </w:p>
    <w:p>
      <w:pPr>
        <w:pStyle w:val="BodyText"/>
      </w:pPr>
      <w:r>
        <w:rPr>
          <w:bCs/>
          <w:b/>
        </w:rPr>
        <w:t xml:space="preserve">Payment Terms:</w:t>
      </w:r>
      <w:r>
        <w:t xml:space="preserve"> </w:t>
      </w:r>
      <w:r>
        <w:t xml:space="preserve">Net 30 days from the date of this Invoice. Late payments shall incur a penalty of 0.05% per calendar day as stipulated under the Service Agreement dated March 1, 2025.</w:t>
      </w:r>
    </w:p>
    <w:bookmarkEnd w:id="24"/>
    <w:bookmarkStart w:id="25" w:name="notes-terms"/>
    <w:p>
      <w:pPr>
        <w:pStyle w:val="Heading3"/>
      </w:pPr>
      <w:r>
        <w:t xml:space="preserve">Notes &amp; Terms</w:t>
      </w:r>
    </w:p>
    <w:p>
      <w:pPr>
        <w:pStyle w:val="FirstParagraph"/>
      </w:pPr>
      <w:r>
        <w:t xml:space="preserve">1. This Invoice is issued in accordance with the Service Agreement (Contract No. GZ-MS-2025-019) executed between Guangzhou Apex Business Solutions Ltd. and Shenzhen Meridian Trading Co., Ltd. on March 1, 2025.</w:t>
      </w:r>
    </w:p>
    <w:p>
      <w:pPr>
        <w:pStyle w:val="BodyText"/>
      </w:pPr>
      <w:r>
        <w:t xml:space="preserve">2. All services rendered by the designated Sales Executive, Ms. Linda Wang, were performed in compliance with the professional standards set forth by the China Guangzhou Chamber of Commerce and the Guangdong Provincial Business Association.</w:t>
      </w:r>
    </w:p>
    <w:p>
      <w:pPr>
        <w:pStyle w:val="BodyText"/>
      </w:pPr>
      <w:r>
        <w:t xml:space="preserve">3. The Sales Executive's engagement scope, deliverables, and performance metrics are detailed in Appendix A of the master contract. Any additional services beyond the agreed scope require a written change order signed by both parties.</w:t>
      </w:r>
    </w:p>
    <w:p>
      <w:pPr>
        <w:pStyle w:val="BodyText"/>
      </w:pPr>
      <w:r>
        <w:t xml:space="preserve">4. This Invoice is valid for 90 days from the issue date. If payment is not received by the due date, the Sales Executive's ongoing support services will be suspended until the outstanding balance is settled in full.</w:t>
      </w:r>
    </w:p>
    <w:p>
      <w:pPr>
        <w:pStyle w:val="BodyText"/>
      </w:pPr>
      <w:r>
        <w:t xml:space="preserve">5. All amounts are denominated in Chinese Yuan (CNY / RMB). VAT is calculated at the standard rate of 13% as per the regulations of the State Taxation Administration of the People's Republic of China.</w:t>
      </w:r>
    </w:p>
    <w:p>
      <w:pPr>
        <w:pStyle w:val="BodyText"/>
      </w:pPr>
      <w:r>
        <w:t xml:space="preserve">6. For any disputes arising from this Invoice or the associated services, both parties agree to resolve matters through arbitration at the China Guangzhou Arbitration Commission in accordance with its rules of procedure.</w:t>
      </w:r>
    </w:p>
    <w:bookmarkEnd w:id="25"/>
    <w:p>
      <w:pPr>
        <w:pStyle w:val="BodyText"/>
      </w:pPr>
      <w:r>
        <w:rPr>
          <w:bCs/>
          <w:b/>
        </w:rPr>
        <w:t xml:space="preserve">Guangzhou Apex Business Solutions Ltd.</w:t>
      </w:r>
      <w:r>
        <w:t xml:space="preserve"> </w:t>
      </w:r>
      <w:r>
        <w:t xml:space="preserve">| No. 88 Tianhe Road, Tianhe District, Guangzhou, Guangdong, China 510620</w:t>
      </w:r>
    </w:p>
    <w:p>
      <w:pPr>
        <w:pStyle w:val="BodyText"/>
      </w:pPr>
      <w:r>
        <w:t xml:space="preserve">This Invoice was generated electronically and is valid without a physical signature. For verification, please contact billing@apexbiz-gz.com or call +86-20-8888-6600.</w:t>
      </w:r>
    </w:p>
    <w:p>
      <w:pPr>
        <w:pStyle w:val="BodyText"/>
      </w:pPr>
      <w:r>
        <w:t xml:space="preserve">Thank you for your business. We appreciate the opportunity to serve you through our dedicated Sales Executive team in China Guangzhou.</w:t>
      </w:r>
    </w:p>
    <w:p>
      <w:pPr>
        <w:pStyle w:val="BodyText"/>
      </w:pPr>
      <w:r>
        <w:t xml:space="preserve">Invoice GZ-2025-04782 | Generated: 2025-06-15 09:32:14 CST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China Guangzhou</dc:title>
  <dc:creator/>
  <dc:language>en</dc:language>
  <cp:keywords/>
  <dcterms:created xsi:type="dcterms:W3CDTF">2026-10-10T07:32:22Z</dcterms:created>
  <dcterms:modified xsi:type="dcterms:W3CDTF">2026-10-10T07:32:22Z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