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ina-corporate-solutions-s.a.s."/>
    <w:p>
      <w:pPr>
        <w:pStyle w:val="Heading1"/>
      </w:pPr>
      <w:r>
        <w:t xml:space="preserve">Andina Corporate Solutions S.A.S.</w:t>
      </w:r>
    </w:p>
    <w:p>
      <w:pPr>
        <w:pStyle w:val="FirstParagraph"/>
      </w:pPr>
      <w:r>
        <w:t xml:space="preserve">NIT: 901.234.567-8</w:t>
      </w:r>
    </w:p>
    <w:p>
      <w:pPr>
        <w:pStyle w:val="BodyText"/>
      </w:pPr>
      <w:r>
        <w:t xml:space="preserve">Calle 100 # 15-30, Piso 12, Zona Rosa</w:t>
      </w:r>
    </w:p>
    <w:p>
      <w:pPr>
        <w:pStyle w:val="BodyText"/>
      </w:pPr>
      <w:r>
        <w:t xml:space="preserve">Bogotá D.C., Colombia</w:t>
      </w:r>
    </w:p>
    <w:p>
      <w:pPr>
        <w:pStyle w:val="BodyText"/>
      </w:pPr>
      <w:r>
        <w:t xml:space="preserve">Phone: +57 (601) 743 2890</w:t>
      </w:r>
    </w:p>
    <w:p>
      <w:pPr>
        <w:pStyle w:val="BodyText"/>
      </w:pPr>
      <w:r>
        <w:t xml:space="preserve">Email: billing@andinacorp.co</w:t>
      </w:r>
    </w:p>
    <w:bookmarkEnd w:id="20"/>
    <w:bookmarkStart w:id="21" w:name="invoice"/>
    <w:p>
      <w:pPr>
        <w:pStyle w:val="Heading2"/>
      </w:pPr>
      <w:r>
        <w:t xml:space="preserve">INVOICE</w:t>
      </w:r>
    </w:p>
    <w:p>
      <w:pPr>
        <w:pStyle w:val="FirstParagraph"/>
      </w:pPr>
      <w:r>
        <w:t xml:space="preserve">FACTURA</w:t>
      </w:r>
    </w:p>
    <w:p>
      <w:pPr>
        <w:pStyle w:val="BodyText"/>
      </w:pPr>
      <w:r>
        <w:t xml:space="preserve">Invoice No.: INV-2025-04871</w:t>
      </w:r>
    </w:p>
    <w:p>
      <w:pPr>
        <w:pStyle w:val="BodyText"/>
      </w:pPr>
      <w:r>
        <w:t xml:space="preserve">Issue Date: June 15, 2025</w:t>
      </w:r>
    </w:p>
    <w:p>
      <w:pPr>
        <w:pStyle w:val="BodyText"/>
      </w:pPr>
      <w:r>
        <w:t xml:space="preserve">Due Date: July 15, 2025</w:t>
      </w:r>
    </w:p>
    <w:bookmarkEnd w:id="21"/>
    <w:bookmarkStart w:id="22" w:name="bill-to"/>
    <w:p>
      <w:pPr>
        <w:pStyle w:val="Heading3"/>
      </w:pPr>
      <w:r>
        <w:t xml:space="preserve">Bill To</w:t>
      </w:r>
    </w:p>
    <w:p>
      <w:pPr>
        <w:pStyle w:val="FirstParagraph"/>
      </w:pPr>
      <w:r>
        <w:rPr>
          <w:bCs/>
          <w:b/>
        </w:rPr>
        <w:t xml:space="preserve">Grupo Empresarial del Pacífico S.A.S.</w:t>
      </w:r>
    </w:p>
    <w:p>
      <w:pPr>
        <w:pStyle w:val="BodyText"/>
      </w:pPr>
      <w:r>
        <w:t xml:space="preserve">NIT: 830.456.789-1</w:t>
      </w:r>
    </w:p>
    <w:p>
      <w:pPr>
        <w:pStyle w:val="BodyText"/>
      </w:pPr>
      <w:r>
        <w:t xml:space="preserve">Av. El Dorado # 95-45, Of. 801</w:t>
      </w:r>
    </w:p>
    <w:p>
      <w:pPr>
        <w:pStyle w:val="BodyText"/>
      </w:pPr>
      <w:r>
        <w:t xml:space="preserve">Bogotá D.C., Colombia</w:t>
      </w:r>
    </w:p>
    <w:p>
      <w:pPr>
        <w:pStyle w:val="BodyText"/>
      </w:pPr>
      <w:r>
        <w:t xml:space="preserve">Contact: Laura Martínez, Procurement Manager</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Consulting</w:t>
      </w:r>
    </w:p>
    <w:p>
      <w:pPr>
        <w:pStyle w:val="BodyText"/>
      </w:pPr>
      <w:r>
        <w:rPr>
          <w:bCs/>
          <w:b/>
        </w:rPr>
        <w:t xml:space="preserve">Period:</w:t>
      </w:r>
      <w:r>
        <w:t xml:space="preserve"> </w:t>
      </w:r>
      <w:r>
        <w:t xml:space="preserve">May 1 – May 31, 2025</w:t>
      </w:r>
    </w:p>
    <w:p>
      <w:pPr>
        <w:pStyle w:val="BodyText"/>
      </w:pPr>
      <w:r>
        <w:rPr>
          <w:bCs/>
          <w:b/>
        </w:rPr>
        <w:t xml:space="preserve">Location:</w:t>
      </w:r>
      <w:r>
        <w:t xml:space="preserve"> </w:t>
      </w:r>
      <w:r>
        <w:t xml:space="preserve">Bogotá D.C., Colombia</w:t>
      </w:r>
    </w:p>
    <w:p>
      <w:pPr>
        <w:pStyle w:val="BodyText"/>
      </w:pPr>
      <w:r>
        <w:rPr>
          <w:bCs/>
          <w:b/>
        </w:rPr>
        <w:t xml:space="preserve">Reference:</w:t>
      </w:r>
      <w:r>
        <w:t xml:space="preserve"> </w:t>
      </w:r>
      <w:r>
        <w:t xml:space="preserve">Contract #CE-2025-0034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Sales Executive – Strategic Account Management &amp; Client Development (Bogotá Metro Area)</w:t>
            </w:r>
          </w:p>
        </w:tc>
        <w:tc>
          <w:tcPr/>
          <w:p>
            <w:pPr>
              <w:pStyle w:val="Compact"/>
              <w:jc w:val="left"/>
            </w:pPr>
            <w:r>
              <w:t xml:space="preserve">22 days</w:t>
            </w:r>
          </w:p>
        </w:tc>
        <w:tc>
          <w:tcPr/>
          <w:p>
            <w:pPr>
              <w:pStyle w:val="Compact"/>
              <w:jc w:val="left"/>
            </w:pPr>
            <w:r>
              <w:t xml:space="preserve">1,850,000</w:t>
            </w:r>
          </w:p>
        </w:tc>
        <w:tc>
          <w:tcPr/>
          <w:p>
            <w:pPr>
              <w:pStyle w:val="Compact"/>
              <w:jc w:val="left"/>
            </w:pPr>
            <w:r>
              <w:t xml:space="preserve">40,700,000</w:t>
            </w:r>
          </w:p>
        </w:tc>
        <w:tc>
          <w:tcPr/>
          <w:p>
            <w:pPr>
              <w:pStyle w:val="Compact"/>
              <w:jc w:val="left"/>
            </w:pPr>
            <w:r>
              <w:t xml:space="preserve">7,733,000</w:t>
            </w:r>
          </w:p>
        </w:tc>
      </w:tr>
      <w:tr>
        <w:tc>
          <w:tcPr/>
          <w:p>
            <w:pPr>
              <w:pStyle w:val="Compact"/>
              <w:jc w:val="left"/>
            </w:pPr>
            <w:r>
              <w:t xml:space="preserve">2</w:t>
            </w:r>
          </w:p>
        </w:tc>
        <w:tc>
          <w:tcPr/>
          <w:p>
            <w:pPr>
              <w:pStyle w:val="Compact"/>
              <w:jc w:val="left"/>
            </w:pPr>
            <w:r>
              <w:t xml:space="preserve">Sales Executive – B2B Pipeline Generation &amp; Negotiation Support</w:t>
            </w:r>
          </w:p>
        </w:tc>
        <w:tc>
          <w:tcPr/>
          <w:p>
            <w:pPr>
              <w:pStyle w:val="Compact"/>
              <w:jc w:val="left"/>
            </w:pPr>
            <w:r>
              <w:t xml:space="preserve">10 hrs</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855,000</w:t>
            </w:r>
          </w:p>
        </w:tc>
      </w:tr>
      <w:tr>
        <w:tc>
          <w:tcPr/>
          <w:p>
            <w:pPr>
              <w:pStyle w:val="Compact"/>
              <w:jc w:val="left"/>
            </w:pPr>
            <w:r>
              <w:t xml:space="preserve">3</w:t>
            </w:r>
          </w:p>
        </w:tc>
        <w:tc>
          <w:tcPr/>
          <w:p>
            <w:pPr>
              <w:pStyle w:val="Compact"/>
              <w:jc w:val="left"/>
            </w:pPr>
            <w:r>
              <w:t xml:space="preserve">Sales Executive – Quarterly Sales Performance Reporting &amp; KPI Analysis</w:t>
            </w:r>
          </w:p>
        </w:tc>
        <w:tc>
          <w:tcPr/>
          <w:p>
            <w:pPr>
              <w:pStyle w:val="Compact"/>
              <w:jc w:val="left"/>
            </w:pPr>
            <w:r>
              <w:t xml:space="preserve">1 deliverable</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608,000</w:t>
            </w:r>
          </w:p>
        </w:tc>
      </w:tr>
      <w:tr>
        <w:tc>
          <w:tcPr/>
          <w:p>
            <w:pPr>
              <w:pStyle w:val="Compact"/>
              <w:jc w:val="left"/>
            </w:pPr>
            <w:r>
              <w:t xml:space="preserve">4</w:t>
            </w:r>
          </w:p>
        </w:tc>
        <w:tc>
          <w:tcPr/>
          <w:p>
            <w:pPr>
              <w:pStyle w:val="Compact"/>
              <w:jc w:val="left"/>
            </w:pPr>
            <w:r>
              <w:t xml:space="preserve">Sales Executive – On-Site Training for Junior Sales Team (Bogotá Office)</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Sales Executive – CRM Implementation &amp; Data Migration (Salesforce)</w:t>
            </w:r>
          </w:p>
        </w:tc>
        <w:tc>
          <w:tcPr/>
          <w:p>
            <w:pPr>
              <w:pStyle w:val="Compact"/>
              <w:jc w:val="left"/>
            </w:pPr>
            <w:r>
              <w:t xml:space="preserve">1 project</w:t>
            </w:r>
          </w:p>
        </w:tc>
        <w:tc>
          <w:tcPr/>
          <w:p>
            <w:pPr>
              <w:pStyle w:val="Compact"/>
              <w:jc w:val="left"/>
            </w:pPr>
            <w:r>
              <w:t xml:space="preserve">5,800,000</w:t>
            </w:r>
          </w:p>
        </w:tc>
        <w:tc>
          <w:tcPr/>
          <w:p>
            <w:pPr>
              <w:pStyle w:val="Compact"/>
              <w:jc w:val="left"/>
            </w:pPr>
            <w:r>
              <w:t xml:space="preserve">5,800,000</w:t>
            </w:r>
          </w:p>
        </w:tc>
        <w:tc>
          <w:tcPr/>
          <w:p>
            <w:pPr>
              <w:pStyle w:val="Compact"/>
              <w:jc w:val="left"/>
            </w:pPr>
            <w:r>
              <w:t xml:space="preserve">1,102,000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57,200,000</w:t>
            </w:r>
          </w:p>
        </w:tc>
      </w:tr>
      <w:tr>
        <w:tc>
          <w:tcPr/>
          <w:p>
            <w:pPr>
              <w:pStyle w:val="Compact"/>
              <w:jc w:val="left"/>
            </w:pPr>
            <w:r>
              <w:t xml:space="preserve">IVA (19%) (COP)</w:t>
            </w:r>
          </w:p>
        </w:tc>
        <w:tc>
          <w:tcPr/>
          <w:p>
            <w:pPr>
              <w:pStyle w:val="Compact"/>
              <w:jc w:val="left"/>
            </w:pPr>
            <w:r>
              <w:t xml:space="preserve">10,868,000</w:t>
            </w:r>
          </w:p>
        </w:tc>
      </w:tr>
      <w:tr>
        <w:tc>
          <w:tcPr/>
          <w:p>
            <w:pPr>
              <w:pStyle w:val="Compact"/>
              <w:jc w:val="left"/>
            </w:pPr>
            <w:r>
              <w:t xml:space="preserve">Retención en la Fuente (4%) (COP)</w:t>
            </w:r>
          </w:p>
        </w:tc>
        <w:tc>
          <w:tcPr/>
          <w:p>
            <w:pPr>
              <w:pStyle w:val="Compact"/>
              <w:jc w:val="left"/>
            </w:pPr>
            <w:r>
              <w:t xml:space="preserve">(2,288,000)</w:t>
            </w:r>
          </w:p>
        </w:tc>
      </w:tr>
      <w:tr>
        <w:tc>
          <w:tcPr/>
          <w:p>
            <w:pPr>
              <w:pStyle w:val="Compact"/>
              <w:jc w:val="left"/>
            </w:pPr>
            <w:r>
              <w:t xml:space="preserve">TOTAL PAYABLE (COP)</w:t>
            </w:r>
          </w:p>
        </w:tc>
        <w:tc>
          <w:tcPr/>
          <w:p>
            <w:pPr>
              <w:pStyle w:val="Compact"/>
              <w:jc w:val="left"/>
            </w:pPr>
            <w:r>
              <w:t xml:space="preserve">65,780,000</w:t>
            </w:r>
          </w:p>
        </w:tc>
      </w:tr>
    </w:tbl>
    <w:bookmarkStart w:id="24" w:name="invoice-notes-colombian-tax-information"/>
    <w:p>
      <w:pPr>
        <w:pStyle w:val="Heading3"/>
      </w:pPr>
      <w:r>
        <w:t xml:space="preserve">Invoice Notes &amp; Colombian Tax Information</w:t>
      </w:r>
    </w:p>
    <w:p>
      <w:pPr>
        <w:pStyle w:val="FirstParagraph"/>
      </w:pPr>
      <w:r>
        <w:t xml:space="preserve">This Invoice is issued in accordance with the tax regulations established by the Dirección de Impuestos y Aduanas Nacionales (DIAN) of Colombia. The Sales Executive services rendered during the billing period were performed entirely within the jurisdiction of Bogotá D.C., Colombia, and are subject to the applicable Value Added Tax (IVA) rate of 19% as mandated by the Colombian Tax Code (Estatuto Tributario).</w:t>
      </w:r>
    </w:p>
    <w:p>
      <w:pPr>
        <w:pStyle w:val="BodyText"/>
      </w:pPr>
      <w:r>
        <w:t xml:space="preserve">The Retención en la Fuente of 4% has been applied as required for services rendered by a legal entity (S.A.S.) providing professional consulting and Sales Executive support to another corporate entity within Colombia. The client is responsible for remitting this withheld amount to DIAN by the 15th of the following month.</w:t>
      </w:r>
    </w:p>
    <w:p>
      <w:pPr>
        <w:pStyle w:val="BodyText"/>
      </w:pPr>
      <w:r>
        <w:t xml:space="preserve">All amounts are expressed in Colombian Pesos (COP). This Invoice must be retained by the client for a minimum period of ten (10) years in compliance with Colombian commercial and tax record-keeping obligations.</w:t>
      </w:r>
    </w:p>
    <w:bookmarkEnd w:id="24"/>
    <w:bookmarkStart w:id="25" w:name="payment-terms-conditions"/>
    <w:p>
      <w:pPr>
        <w:pStyle w:val="Heading3"/>
      </w:pPr>
      <w:r>
        <w:t xml:space="preserve">Payment Terms &amp; Conditions</w:t>
      </w:r>
    </w:p>
    <w:p>
      <w:pPr>
        <w:numPr>
          <w:ilvl w:val="0"/>
          <w:numId w:val="1001"/>
        </w:numPr>
        <w:pStyle w:val="Compact"/>
      </w:pPr>
      <w:r>
        <w:t xml:space="preserve">Payment is due within thirty (30) calendar days from the issue date of this Invoice, no later than July 15, 2025.</w:t>
      </w:r>
    </w:p>
    <w:p>
      <w:pPr>
        <w:numPr>
          <w:ilvl w:val="0"/>
          <w:numId w:val="1001"/>
        </w:numPr>
        <w:pStyle w:val="Compact"/>
      </w:pPr>
      <w:r>
        <w:t xml:space="preserve">Payment shall be made via bank transfer to: Banco de Bogotá, Cta. Corriente No. 016-987654-3, NIT 901.234.567-8, Andina Corporate Solutions S.A.S.</w:t>
      </w:r>
    </w:p>
    <w:p>
      <w:pPr>
        <w:numPr>
          <w:ilvl w:val="0"/>
          <w:numId w:val="1001"/>
        </w:numPr>
        <w:pStyle w:val="Compact"/>
      </w:pPr>
      <w:r>
        <w:t xml:space="preserve">Late payments are subject to a monthly interest rate equal to the maximum rate established by the Superintendencia Financiera de Colombia, as published in the DIAN monthly circular.</w:t>
      </w:r>
    </w:p>
    <w:p>
      <w:pPr>
        <w:numPr>
          <w:ilvl w:val="0"/>
          <w:numId w:val="1001"/>
        </w:numPr>
        <w:pStyle w:val="Compact"/>
      </w:pPr>
      <w:r>
        <w:t xml:space="preserve">The Sales Executive engagement described in this Invoice is governed by Master Service Agreement #CE-2025-0034, executed in Bogotá D.C., Colombia, on January 10, 2025.</w:t>
      </w:r>
    </w:p>
    <w:p>
      <w:pPr>
        <w:numPr>
          <w:ilvl w:val="0"/>
          <w:numId w:val="1001"/>
        </w:numPr>
        <w:pStyle w:val="Compact"/>
      </w:pPr>
      <w:r>
        <w:t xml:space="preserve">Any disputes arising from this Invoice shall be resolved under the jurisdiction of the commercial courts of Bogotá D.C., Colombia, in accordance with Colombian civil and commercial law.</w:t>
      </w:r>
    </w:p>
    <w:p>
      <w:pPr>
        <w:numPr>
          <w:ilvl w:val="0"/>
          <w:numId w:val="1001"/>
        </w:numPr>
        <w:pStyle w:val="Compact"/>
      </w:pPr>
      <w:r>
        <w:t xml:space="preserve">This Invoice constitutes a valid tax document (documento de soporte fiscal) for the purposes of the Colombian tax system and may be used for the deduction of expenses and the credit of IVA as applicable.</w:t>
      </w:r>
    </w:p>
    <w:bookmarkEnd w:id="25"/>
    <w:p>
      <w:pPr>
        <w:pStyle w:val="FirstParagraph"/>
      </w:pPr>
      <w:r>
        <w:rPr>
          <w:bCs/>
          <w:b/>
        </w:rPr>
        <w:t xml:space="preserve">Andina Corporate Solutions S.A.S.</w:t>
      </w:r>
      <w:r>
        <w:t xml:space="preserve"> </w:t>
      </w:r>
      <w:r>
        <w:t xml:space="preserve">| NIT: 901.234.567-8 | Bogotá D.C., Colombia</w:t>
      </w:r>
    </w:p>
    <w:p>
      <w:pPr>
        <w:pStyle w:val="BodyText"/>
      </w:pPr>
      <w:r>
        <w:t xml:space="preserve">This Invoice was generated electronically and is valid without a physical signature in accordance with Resolution 000042 of 2023 issued by the DIAN.</w:t>
      </w:r>
    </w:p>
    <w:p>
      <w:pPr>
        <w:pStyle w:val="BodyText"/>
      </w:pPr>
      <w:r>
        <w:t xml:space="preserve">For questions regarding this Invoice or the Sales Executive services provided, please contact our billing department at billing@andinacorp.co or +57 (601) 743 2890, Ext. 204, Monday through Friday, 8:00 AM – 5:30 PM (Bogotá time, GMT-5).</w:t>
      </w:r>
    </w:p>
    <w:p>
      <w:pPr>
        <w:pStyle w:val="BodyText"/>
      </w:pPr>
      <w:r>
        <w:t xml:space="preserve">Thank you for your business. We value our partnership and look forward to continuing to provide exceptional Sales Executive support in Colombia Bogotá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Colombia Bogotá</dc:title>
  <dc:creator/>
  <dc:language>en</dc:language>
  <cp:keywords/>
  <dcterms:created xsi:type="dcterms:W3CDTF">2026-10-10T09:04:12Z</dcterms:created>
  <dcterms:modified xsi:type="dcterms:W3CDTF">2026-10-10T09:04:12Z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