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andes-corporate-solutions-s.a.s."/>
    <w:p>
      <w:pPr>
        <w:pStyle w:val="Heading1"/>
      </w:pPr>
      <w:r>
        <w:t xml:space="preserve">Andes Corporate Solutions S.A.S.</w:t>
      </w:r>
    </w:p>
    <w:p>
      <w:pPr>
        <w:pStyle w:val="FirstParagraph"/>
      </w:pPr>
      <w:r>
        <w:t xml:space="preserve">Calle 45 # 25-180, Of. 902</w:t>
      </w:r>
    </w:p>
    <w:p>
      <w:pPr>
        <w:pStyle w:val="BodyText"/>
      </w:pPr>
      <w:r>
        <w:t xml:space="preserve">Medellín, Antioquia, Colombia</w:t>
      </w:r>
    </w:p>
    <w:p>
      <w:pPr>
        <w:pStyle w:val="BodyText"/>
      </w:pPr>
      <w:r>
        <w:t xml:space="preserve">NIT: 901.234.567-8</w:t>
      </w:r>
    </w:p>
    <w:p>
      <w:pPr>
        <w:pStyle w:val="BodyText"/>
      </w:pPr>
      <w:r>
        <w:t xml:space="preserve">Phone: +57 (604) 444 5566</w:t>
      </w:r>
    </w:p>
    <w:p>
      <w:pPr>
        <w:pStyle w:val="BodyText"/>
      </w:pPr>
      <w:r>
        <w:t xml:space="preserve">Email: billing@andescorporate.co</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Issue Date:</w:t>
      </w:r>
      <w:r>
        <w:t xml:space="preserve"> </w:t>
      </w:r>
      <w:r>
        <w:t xml:space="preserve">January 15, 2025</w:t>
      </w:r>
    </w:p>
    <w:p>
      <w:pPr>
        <w:pStyle w:val="BodyText"/>
      </w:pPr>
      <w:r>
        <w:rPr>
          <w:bCs/>
          <w:b/>
        </w:rPr>
        <w:t xml:space="preserve">Due Date:</w:t>
      </w:r>
      <w:r>
        <w:t xml:space="preserve"> </w:t>
      </w:r>
      <w:r>
        <w:t xml:space="preserve">February 14, 2025</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Grupo Empresarial del Valle S.A.S.</w:t>
      </w:r>
    </w:p>
    <w:p>
      <w:pPr>
        <w:pStyle w:val="BodyText"/>
      </w:pPr>
      <w:r>
        <w:t xml:space="preserve">Av. La Playa # 68-120, Torre B, Piso 14</w:t>
      </w:r>
    </w:p>
    <w:p>
      <w:pPr>
        <w:pStyle w:val="BodyText"/>
      </w:pPr>
      <w:r>
        <w:t xml:space="preserve">Medellín, Antioquia, Colombia</w:t>
      </w:r>
    </w:p>
    <w:p>
      <w:pPr>
        <w:pStyle w:val="BodyText"/>
      </w:pPr>
      <w:r>
        <w:t xml:space="preserve">NIT: 890.456.789-1</w:t>
      </w:r>
    </w:p>
    <w:p>
      <w:pPr>
        <w:pStyle w:val="BodyText"/>
      </w:pPr>
      <w:r>
        <w:t xml:space="preserve">Attn: Laura Martínez, Finance Director</w:t>
      </w:r>
    </w:p>
    <w:p>
      <w:pPr>
        <w:pStyle w:val="BodyText"/>
      </w:pPr>
      <w:r>
        <w:t xml:space="preserve">Email: l.martinez@grupovalle.co</w:t>
      </w:r>
    </w:p>
    <w:bookmarkEnd w:id="22"/>
    <w:bookmarkStart w:id="23" w:name="service-provider"/>
    <w:p>
      <w:pPr>
        <w:pStyle w:val="Heading3"/>
      </w:pPr>
      <w:r>
        <w:t xml:space="preserve">Service Provider</w:t>
      </w:r>
    </w:p>
    <w:p>
      <w:pPr>
        <w:pStyle w:val="FirstParagraph"/>
      </w:pPr>
      <w:r>
        <w:rPr>
          <w:bCs/>
          <w:b/>
        </w:rPr>
        <w:t xml:space="preserve">Andes Corporate Solutions S.A.S.</w:t>
      </w:r>
    </w:p>
    <w:p>
      <w:pPr>
        <w:pStyle w:val="BodyText"/>
      </w:pPr>
      <w:r>
        <w:t xml:space="preserve">Sales Executive Division</w:t>
      </w:r>
    </w:p>
    <w:p>
      <w:pPr>
        <w:pStyle w:val="BodyText"/>
      </w:pPr>
      <w:r>
        <w:t xml:space="preserve">Calle 45 # 25-180, Of. 902</w:t>
      </w:r>
    </w:p>
    <w:p>
      <w:pPr>
        <w:pStyle w:val="BodyText"/>
      </w:pPr>
      <w:r>
        <w:t xml:space="preserve">Medellín, Antioquia, Colombia</w:t>
      </w:r>
    </w:p>
    <w:p>
      <w:pPr>
        <w:pStyle w:val="BodyText"/>
      </w:pPr>
      <w:r>
        <w:t xml:space="preserve">Attn: Carlos Restrepo, Account Manager</w:t>
      </w:r>
    </w:p>
    <w:p>
      <w:pPr>
        <w:pStyle w:val="BodyText"/>
      </w:pPr>
      <w:r>
        <w:t xml:space="preserve">Email: c.restrepo@andescorporate.co</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Service Period</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Amount (COP)</w:t>
            </w:r>
          </w:p>
        </w:tc>
      </w:tr>
      <w:tr>
        <w:tc>
          <w:tcPr/>
          <w:p>
            <w:pPr>
              <w:pStyle w:val="Compact"/>
              <w:jc w:val="left"/>
            </w:pPr>
            <w:r>
              <w:t xml:space="preserve">1</w:t>
            </w:r>
          </w:p>
        </w:tc>
        <w:tc>
          <w:tcPr/>
          <w:p>
            <w:pPr>
              <w:pStyle w:val="Compact"/>
              <w:jc w:val="left"/>
            </w:pPr>
            <w:r>
              <w:t xml:space="preserve">Sales Executive – Strategic Account Management &amp; Client Acquisition for the Medellín metropolitan region. Includes weekly field visits, CRM updates, and quarterly pipeline reporting.</w:t>
            </w:r>
          </w:p>
        </w:tc>
        <w:tc>
          <w:tcPr/>
          <w:p>
            <w:pPr>
              <w:pStyle w:val="Compact"/>
              <w:jc w:val="left"/>
            </w:pPr>
            <w:r>
              <w:t xml:space="preserve">Jan 2025</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Sales Executive – B2B Lead Generation &amp; Cold Outreach Campaign targeting manufacturing and technology sectors in Colombia Medellín and surrounding departments (Antioquia, Risaralda, Caldas).</w:t>
            </w:r>
          </w:p>
        </w:tc>
        <w:tc>
          <w:tcPr/>
          <w:p>
            <w:pPr>
              <w:pStyle w:val="Compact"/>
              <w:jc w:val="left"/>
            </w:pPr>
            <w:r>
              <w:t xml:space="preserve">Jan 2025</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3</w:t>
            </w:r>
          </w:p>
        </w:tc>
        <w:tc>
          <w:tcPr/>
          <w:p>
            <w:pPr>
              <w:pStyle w:val="Compact"/>
              <w:jc w:val="left"/>
            </w:pPr>
            <w:r>
              <w:t xml:space="preserve">Sales Executive – Negotiation Support &amp; Contract Finalization for enterprise-level deals exceeding 50 million COP. Includes preparation of commercial proposals and legal coordination.</w:t>
            </w:r>
          </w:p>
        </w:tc>
        <w:tc>
          <w:tcPr/>
          <w:p>
            <w:pPr>
              <w:pStyle w:val="Compact"/>
              <w:jc w:val="left"/>
            </w:pPr>
            <w:r>
              <w:t xml:space="preserve">Jan 2025</w:t>
            </w:r>
          </w:p>
        </w:tc>
        <w:tc>
          <w:tcPr/>
          <w:p>
            <w:pPr>
              <w:pStyle w:val="Compact"/>
              <w:jc w:val="left"/>
            </w:pPr>
            <w:r>
              <w:t xml:space="preserve">3</w:t>
            </w:r>
          </w:p>
        </w:tc>
        <w:tc>
          <w:tcPr/>
          <w:p>
            <w:pPr>
              <w:pStyle w:val="Compact"/>
              <w:jc w:val="left"/>
            </w:pPr>
            <w:r>
              <w:t xml:space="preserve">3,800,000</w:t>
            </w:r>
          </w:p>
        </w:tc>
        <w:tc>
          <w:tcPr/>
          <w:p>
            <w:pPr>
              <w:pStyle w:val="Compact"/>
              <w:jc w:val="left"/>
            </w:pPr>
            <w:r>
              <w:t xml:space="preserve">11,400,000</w:t>
            </w:r>
          </w:p>
        </w:tc>
      </w:tr>
      <w:tr>
        <w:tc>
          <w:tcPr/>
          <w:p>
            <w:pPr>
              <w:pStyle w:val="Compact"/>
              <w:jc w:val="left"/>
            </w:pPr>
            <w:r>
              <w:t xml:space="preserve">4</w:t>
            </w:r>
          </w:p>
        </w:tc>
        <w:tc>
          <w:tcPr/>
          <w:p>
            <w:pPr>
              <w:pStyle w:val="Compact"/>
              <w:jc w:val="left"/>
            </w:pPr>
            <w:r>
              <w:t xml:space="preserve">Sales Executive – Market Intelligence &amp; Competitive Analysis Report for the Colombia Medellín commercial zone. Delivered as a 40-page PDF with actionable recommendations.</w:t>
            </w:r>
          </w:p>
        </w:tc>
        <w:tc>
          <w:tcPr/>
          <w:p>
            <w:pPr>
              <w:pStyle w:val="Compact"/>
              <w:jc w:val="left"/>
            </w:pPr>
            <w:r>
              <w:t xml:space="preserve">Jan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Sales Executive – Training &amp; Onboarding of two junior sales representatives assigned to the Medellín branch. Includes role-play sessions, product knowledge modules, and performance KPI setup.</w:t>
            </w:r>
          </w:p>
        </w:tc>
        <w:tc>
          <w:tcPr/>
          <w:p>
            <w:pPr>
              <w:pStyle w:val="Compact"/>
              <w:jc w:val="left"/>
            </w:pPr>
            <w:r>
              <w:t xml:space="preserve">Jan 2025</w:t>
            </w:r>
          </w:p>
        </w:tc>
        <w:tc>
          <w:tcPr/>
          <w:p>
            <w:pPr>
              <w:pStyle w:val="Compact"/>
              <w:jc w:val="left"/>
            </w:pPr>
            <w:r>
              <w:t xml:space="preserve">2</w:t>
            </w:r>
          </w:p>
        </w:tc>
        <w:tc>
          <w:tcPr/>
          <w:p>
            <w:pPr>
              <w:pStyle w:val="Compact"/>
              <w:jc w:val="left"/>
            </w:pPr>
            <w:r>
              <w:t xml:space="preserve">2,750,000</w:t>
            </w:r>
          </w:p>
        </w:tc>
        <w:tc>
          <w:tcPr/>
          <w:p>
            <w:pPr>
              <w:pStyle w:val="Compact"/>
              <w:jc w:val="left"/>
            </w:pPr>
            <w:r>
              <w:t xml:space="preserve">5,500,000</w:t>
            </w:r>
          </w:p>
        </w:tc>
      </w:tr>
      <w:tr>
        <w:tc>
          <w:tcPr/>
          <w:p>
            <w:pPr>
              <w:pStyle w:val="Compact"/>
              <w:jc w:val="left"/>
            </w:pPr>
            <w:r>
              <w:t xml:space="preserve">6</w:t>
            </w:r>
          </w:p>
        </w:tc>
        <w:tc>
          <w:tcPr/>
          <w:p>
            <w:pPr>
              <w:pStyle w:val="Compact"/>
              <w:jc w:val="left"/>
            </w:pPr>
            <w:r>
              <w:t xml:space="preserve">Sales Executive – Monthly Performance Review &amp; KPI Dashboard Presentation to the executive board of Grupo Empresarial del Valle, held at their Medellín headquarters.</w:t>
            </w:r>
          </w:p>
        </w:tc>
        <w:tc>
          <w:tcPr/>
          <w:p>
            <w:pPr>
              <w:pStyle w:val="Compact"/>
              <w:jc w:val="left"/>
            </w:pPr>
            <w:r>
              <w:t xml:space="preserve">Jan 2025</w:t>
            </w:r>
          </w:p>
        </w:tc>
        <w:tc>
          <w:tcPr/>
          <w:p>
            <w:pPr>
              <w:pStyle w:val="Compact"/>
              <w:jc w:val="left"/>
            </w:pPr>
            <w:r>
              <w:t xml:space="preserve">1</w:t>
            </w:r>
          </w:p>
        </w:tc>
        <w:tc>
          <w:tcPr/>
          <w:p>
            <w:pPr>
              <w:pStyle w:val="Compact"/>
              <w:jc w:val="left"/>
            </w:pPr>
            <w:r>
              <w:t xml:space="preserve">2,000,000</w:t>
            </w:r>
          </w:p>
        </w:tc>
        <w:tc>
          <w:tcPr/>
          <w:p>
            <w:pPr>
              <w:pStyle w:val="Compact"/>
              <w:jc w:val="left"/>
            </w:pPr>
            <w:r>
              <w:t xml:space="preserve">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left"/>
            </w:pPr>
            <w:r>
              <w:t xml:space="preserve">38,100,000</w:t>
            </w:r>
          </w:p>
        </w:tc>
      </w:tr>
      <w:tr>
        <w:tc>
          <w:tcPr/>
          <w:p>
            <w:pPr>
              <w:pStyle w:val="Compact"/>
              <w:jc w:val="left"/>
            </w:pPr>
            <w:r>
              <w:t xml:space="preserve">VAT – IVA 19% (Colombia)</w:t>
            </w:r>
          </w:p>
        </w:tc>
        <w:tc>
          <w:tcPr/>
          <w:p>
            <w:pPr>
              <w:pStyle w:val="Compact"/>
              <w:jc w:val="left"/>
            </w:pPr>
            <w:r>
              <w:t xml:space="preserve">7,239,000</w:t>
            </w:r>
          </w:p>
        </w:tc>
      </w:tr>
      <w:tr>
        <w:tc>
          <w:tcPr/>
          <w:p>
            <w:pPr>
              <w:pStyle w:val="Compact"/>
              <w:jc w:val="left"/>
            </w:pPr>
            <w:r>
              <w:t xml:space="preserve">Discount – Early Payment (2%)</w:t>
            </w:r>
          </w:p>
        </w:tc>
        <w:tc>
          <w:tcPr/>
          <w:p>
            <w:pPr>
              <w:pStyle w:val="Compact"/>
              <w:jc w:val="left"/>
            </w:pPr>
            <w:r>
              <w:t xml:space="preserve">(762,000)</w:t>
            </w:r>
          </w:p>
        </w:tc>
      </w:tr>
      <w:tr>
        <w:tc>
          <w:tcPr/>
          <w:p>
            <w:pPr>
              <w:pStyle w:val="Compact"/>
              <w:jc w:val="left"/>
            </w:pPr>
            <w:r>
              <w:t xml:space="preserve">TOTAL DUE (COP)</w:t>
            </w:r>
          </w:p>
        </w:tc>
        <w:tc>
          <w:tcPr/>
          <w:p>
            <w:pPr>
              <w:pStyle w:val="Compact"/>
              <w:jc w:val="left"/>
            </w:pPr>
            <w:r>
              <w:t xml:space="preserve">44,577,000</w:t>
            </w:r>
          </w:p>
        </w:tc>
      </w:tr>
    </w:tbl>
    <w:bookmarkStart w:id="24" w:name="payment-terms-instructions"/>
    <w:p>
      <w:pPr>
        <w:pStyle w:val="Heading3"/>
      </w:pPr>
      <w:r>
        <w:t xml:space="preserve">Payment Terms &amp; Instructions</w:t>
      </w:r>
    </w:p>
    <w:p>
      <w:pPr>
        <w:pStyle w:val="FirstParagraph"/>
      </w:pPr>
      <w:r>
        <w:rPr>
          <w:bCs/>
          <w:b/>
        </w:rPr>
        <w:t xml:space="preserve">Payment Method:</w:t>
      </w:r>
      <w:r>
        <w:t xml:space="preserve"> </w:t>
      </w:r>
      <w:r>
        <w:t xml:space="preserve">Bank Transfer (Transferencia Bancaria) to Banco de Bogotá, Account No. 016-987654-01, in the name of Andes Corporate Solutions S.A.S., Medellín, Colombia.</w:t>
      </w:r>
    </w:p>
    <w:p>
      <w:pPr>
        <w:pStyle w:val="BodyText"/>
      </w:pPr>
      <w:r>
        <w:rPr>
          <w:bCs/>
          <w:b/>
        </w:rPr>
        <w:t xml:space="preserve">Due Date:</w:t>
      </w:r>
      <w:r>
        <w:t xml:space="preserve"> </w:t>
      </w:r>
      <w:r>
        <w:t xml:space="preserve">This Invoice must be settled no later than February 14, 2025 (30 days from the issue date). Late payments will incur a monthly interest rate of 1.5% in accordance with Colombian commercial law (Ley 1475 de 2011).</w:t>
      </w:r>
    </w:p>
    <w:p>
      <w:pPr>
        <w:pStyle w:val="BodyText"/>
      </w:pPr>
      <w:r>
        <w:rPr>
          <w:bCs/>
          <w:b/>
        </w:rPr>
        <w:t xml:space="preserve">Currency:</w:t>
      </w:r>
      <w:r>
        <w:t xml:space="preserve"> </w:t>
      </w:r>
      <w:r>
        <w:t xml:space="preserve">All amounts are denominated in Colombian Pesos (COP). No foreign currency conversions apply for this Invoice issued within Colombia Medellín.</w:t>
      </w:r>
    </w:p>
    <w:p>
      <w:pPr>
        <w:pStyle w:val="BodyText"/>
      </w:pPr>
      <w:r>
        <w:rPr>
          <w:bCs/>
          <w:b/>
        </w:rPr>
        <w:t xml:space="preserve">Reference:</w:t>
      </w:r>
      <w:r>
        <w:t xml:space="preserve"> </w:t>
      </w:r>
      <w:r>
        <w:t xml:space="preserve">Please include Invoice number INV-2025-00487 in the payment reference field to ensure proper reconciliation by our accounting team in Medellín.</w:t>
      </w:r>
    </w:p>
    <w:bookmarkEnd w:id="24"/>
    <w:bookmarkStart w:id="25" w:name="important-notes"/>
    <w:p>
      <w:pPr>
        <w:pStyle w:val="Heading3"/>
      </w:pPr>
      <w:r>
        <w:t xml:space="preserve">Important Notes</w:t>
      </w:r>
    </w:p>
    <w:p>
      <w:pPr>
        <w:pStyle w:val="FirstParagraph"/>
      </w:pPr>
      <w:r>
        <w:t xml:space="preserve">1. This Invoice covers the full scope of Sales Executive services rendered during the month of January 2025 for the Colombia Medellín operational region. All deliverables have been accepted in writing by the client's project sponsor.</w:t>
      </w:r>
    </w:p>
    <w:p>
      <w:pPr>
        <w:pStyle w:val="BodyText"/>
      </w:pPr>
      <w:r>
        <w:t xml:space="preserve">2. The Sales Executive assigned to this engagement, Mr. Andrés Villalba (Employee ID: AE-2041), has completed all contractual obligations outlined in Service Agreement SA-2024-112. No outstanding tasks remain as of the issue date.</w:t>
      </w:r>
    </w:p>
    <w:p>
      <w:pPr>
        <w:pStyle w:val="BodyText"/>
      </w:pPr>
      <w:r>
        <w:t xml:space="preserve">3. In compliance with the Colombian Tax Authority (DIAN) regulations, this Invoice is issued as a Factura Electrónica and has been transmitted through the authorized electronic invoicing platform. The XML file and digital signature are available upon request at billing@andescorporate.co.</w:t>
      </w:r>
    </w:p>
    <w:p>
      <w:pPr>
        <w:pStyle w:val="BodyText"/>
      </w:pPr>
      <w:r>
        <w:t xml:space="preserve">4. Any disputes regarding the charges listed on this Invoice must be submitted in writing within fifteen (15) calendar days of receipt. Failure to do so constitutes acceptance of the amounts billed.</w:t>
      </w:r>
    </w:p>
    <w:p>
      <w:pPr>
        <w:pStyle w:val="BodyText"/>
      </w:pPr>
      <w:r>
        <w:t xml:space="preserve">5. This document is valid only when accompanied by the digital signature of the authorized representative of Andes Corporate Solutions S.A.S., registered in the Chamber of Commerce of Medellín, Antioquia, Colombia.</w:t>
      </w:r>
    </w:p>
    <w:bookmarkEnd w:id="25"/>
    <w:p>
      <w:pPr>
        <w:pStyle w:val="BodyText"/>
      </w:pPr>
      <w:r>
        <w:rPr>
          <w:bCs/>
          <w:b/>
        </w:rPr>
        <w:t xml:space="preserve">Andes Corporate Solutions S.A.S.</w:t>
      </w:r>
      <w:r>
        <w:t xml:space="preserve"> </w:t>
      </w:r>
      <w:r>
        <w:t xml:space="preserve">– NIT 901.234.567-8 – Registered in the Chamber of Commerce of Medellín, Antioquia, Colombia.</w:t>
      </w:r>
    </w:p>
    <w:p>
      <w:pPr>
        <w:pStyle w:val="BodyText"/>
      </w:pPr>
      <w:r>
        <w:t xml:space="preserve">Address: Calle 45 # 25-180, Of. 902, Medellín, Antioquia, Colombia | Phone: +57 (604) 444 5566 | Web: www.andescorporate.co</w:t>
      </w:r>
    </w:p>
    <w:p>
      <w:pPr>
        <w:pStyle w:val="BodyText"/>
      </w:pPr>
      <w:r>
        <w:t xml:space="preserve">This Invoice was generated electronically on January 15, 2025, in Colombia Medellín. It is a legally binding document under Colombian commercial and tax legislation.</w:t>
      </w:r>
    </w:p>
    <w:p>
      <w:pPr>
        <w:pStyle w:val="BodyText"/>
      </w:pPr>
      <w:r>
        <w:t xml:space="preserve">Thank you for your business. We value our partnership and look forward to continuing to deliver exceptional Sales Executive services in Colombia Medellín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Colombia Medellín</dc:title>
  <dc:creator/>
  <dc:language>en</dc:language>
  <cp:keywords/>
  <dcterms:created xsi:type="dcterms:W3CDTF">2026-10-10T09:37:37Z</dcterms:created>
  <dcterms:modified xsi:type="dcterms:W3CDTF">2026-10-10T09:37:37Z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