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Germany</w:t>
      </w:r>
      <w:r>
        <w:t xml:space="preserve"> </w:t>
      </w:r>
      <w:r>
        <w:t xml:space="preserve">Berlin</w:t>
      </w:r>
    </w:p>
    <w:bookmarkStart w:id="20" w:name="meridian-business-solutions-gmbh"/>
    <w:p>
      <w:pPr>
        <w:pStyle w:val="Heading1"/>
      </w:pPr>
      <w:r>
        <w:t xml:space="preserve">Meridian Business Solutions GmbH</w:t>
      </w:r>
    </w:p>
    <w:p>
      <w:pPr>
        <w:pStyle w:val="FirstParagraph"/>
      </w:pPr>
      <w:r>
        <w:t xml:space="preserve">Unter den Linden 42, 10117 Berlin, Germany</w:t>
      </w:r>
    </w:p>
    <w:p>
      <w:pPr>
        <w:pStyle w:val="BodyText"/>
      </w:pPr>
      <w:r>
        <w:t xml:space="preserve">Phone: +49 (0)30 555 78 210</w:t>
      </w:r>
    </w:p>
    <w:p>
      <w:pPr>
        <w:pStyle w:val="BodyText"/>
      </w:pPr>
      <w:r>
        <w:t xml:space="preserve">Email: billing@meridian-solutions.de</w:t>
      </w:r>
    </w:p>
    <w:p>
      <w:pPr>
        <w:pStyle w:val="BodyText"/>
      </w:pPr>
      <w:r>
        <w:t xml:space="preserve">USt-IdNr.: DE 312 456 789</w:t>
      </w:r>
    </w:p>
    <w:p>
      <w:pPr>
        <w:pStyle w:val="BodyText"/>
      </w:pPr>
      <w:r>
        <w:t xml:space="preserve">HRB 123 456 B, Amtsgericht Berlin-Charlottenburg</w:t>
      </w:r>
    </w:p>
    <w:bookmarkEnd w:id="20"/>
    <w:bookmarkStart w:id="21" w:name="invoice"/>
    <w:p>
      <w:pPr>
        <w:pStyle w:val="Heading2"/>
      </w:pPr>
      <w:r>
        <w:t xml:space="preserve">INVOICE</w:t>
      </w:r>
    </w:p>
    <w:p>
      <w:pPr>
        <w:pStyle w:val="FirstParagraph"/>
      </w:pPr>
      <w:r>
        <w:t xml:space="preserve">Rechnung</w:t>
      </w:r>
    </w:p>
    <w:p>
      <w:pPr>
        <w:pStyle w:val="BodyText"/>
      </w:pPr>
      <w:r>
        <w:t xml:space="preserve">Invoice No.: INV-2025-BER-00487</w:t>
      </w:r>
    </w:p>
    <w:p>
      <w:pPr>
        <w:pStyle w:val="BodyText"/>
      </w:pPr>
      <w:r>
        <w:t xml:space="preserve">Date of Issue: 15 June 2025</w:t>
      </w:r>
    </w:p>
    <w:p>
      <w:pPr>
        <w:pStyle w:val="BodyText"/>
      </w:pPr>
      <w:r>
        <w:t xml:space="preserve">Due Date: 15 July 2025</w:t>
      </w:r>
    </w:p>
    <w:p>
      <w:pPr>
        <w:pStyle w:val="BodyText"/>
      </w:pPr>
      <w:r>
        <w:t xml:space="preserve">SALES EXECUTIVE SERVICES</w:t>
      </w:r>
    </w:p>
    <w:bookmarkEnd w:id="21"/>
    <w:bookmarkStart w:id="22" w:name="billed-to-kunde"/>
    <w:p>
      <w:pPr>
        <w:pStyle w:val="Heading3"/>
      </w:pPr>
      <w:r>
        <w:t xml:space="preserve">Billed To (Kunde)</w:t>
      </w:r>
    </w:p>
    <w:p>
      <w:pPr>
        <w:pStyle w:val="FirstParagraph"/>
      </w:pPr>
      <w:r>
        <w:rPr>
          <w:bCs/>
          <w:b/>
        </w:rPr>
        <w:t xml:space="preserve">Apex Corporate Group AG</w:t>
      </w:r>
    </w:p>
    <w:p>
      <w:pPr>
        <w:pStyle w:val="BodyText"/>
      </w:pPr>
      <w:r>
        <w:t xml:space="preserve">Frankfurter Allee 115</w:t>
      </w:r>
    </w:p>
    <w:p>
      <w:pPr>
        <w:pStyle w:val="BodyText"/>
      </w:pPr>
      <w:r>
        <w:t xml:space="preserve">10247 Berlin, Germany</w:t>
      </w:r>
    </w:p>
    <w:p>
      <w:pPr>
        <w:pStyle w:val="BodyText"/>
      </w:pPr>
      <w:r>
        <w:t xml:space="preserve">Attn: Dr. Heinrich Vogel, Head of Procurement</w:t>
      </w:r>
    </w:p>
    <w:p>
      <w:pPr>
        <w:pStyle w:val="BodyText"/>
      </w:pPr>
      <w:r>
        <w:t xml:space="preserve">VAT ID: DE 298 765 431</w:t>
      </w:r>
    </w:p>
    <w:bookmarkEnd w:id="22"/>
    <w:bookmarkStart w:id="23" w:name="service-details"/>
    <w:p>
      <w:pPr>
        <w:pStyle w:val="Heading3"/>
      </w:pPr>
      <w:r>
        <w:t xml:space="preserve">Service Details</w:t>
      </w:r>
    </w:p>
    <w:p>
      <w:pPr>
        <w:pStyle w:val="FirstParagraph"/>
      </w:pPr>
      <w:r>
        <w:rPr>
          <w:bCs/>
          <w:b/>
        </w:rPr>
        <w:t xml:space="preserve">Role:</w:t>
      </w:r>
      <w:r>
        <w:t xml:space="preserve"> </w:t>
      </w:r>
      <w:r>
        <w:t xml:space="preserve">Sales Executive – B2B Division</w:t>
      </w:r>
    </w:p>
    <w:p>
      <w:pPr>
        <w:pStyle w:val="BodyText"/>
      </w:pPr>
      <w:r>
        <w:rPr>
          <w:bCs/>
          <w:b/>
        </w:rPr>
        <w:t xml:space="preserve">Location:</w:t>
      </w:r>
      <w:r>
        <w:t xml:space="preserve"> </w:t>
      </w:r>
      <w:r>
        <w:t xml:space="preserve">Germany Berlin (HQ Office)</w:t>
      </w:r>
    </w:p>
    <w:p>
      <w:pPr>
        <w:pStyle w:val="BodyText"/>
      </w:pPr>
      <w:r>
        <w:rPr>
          <w:bCs/>
          <w:b/>
        </w:rPr>
        <w:t xml:space="preserve">Period:</w:t>
      </w:r>
      <w:r>
        <w:t xml:space="preserve"> </w:t>
      </w:r>
      <w:r>
        <w:t xml:space="preserve">01 May 2025 – 31 May 2025</w:t>
      </w:r>
    </w:p>
    <w:p>
      <w:pPr>
        <w:pStyle w:val="BodyText"/>
      </w:pPr>
      <w:r>
        <w:rPr>
          <w:bCs/>
          <w:b/>
        </w:rPr>
        <w:t xml:space="preserve">Contract Ref:</w:t>
      </w:r>
      <w:r>
        <w:t xml:space="preserve"> </w:t>
      </w:r>
      <w:r>
        <w:t xml:space="preserve">SE-BER-2025-0192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Rate (EUR)</w:t>
            </w:r>
          </w:p>
        </w:tc>
        <w:tc>
          <w:tcPr/>
          <w:p>
            <w:pPr>
              <w:pStyle w:val="Compact"/>
              <w:jc w:val="left"/>
            </w:pPr>
            <w:r>
              <w:t xml:space="preserve">Hours</w:t>
            </w:r>
          </w:p>
        </w:tc>
        <w:tc>
          <w:tcPr/>
          <w:p>
            <w:pPr>
              <w:pStyle w:val="Compact"/>
              <w:jc w:val="left"/>
            </w:pPr>
            <w:r>
              <w:t xml:space="preserve">VAT (19%)</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Sales Executive – Client Acquisition &amp; Business Development in the Berlin metropolitan region. Includes prospecting, cold outreach, and pipeline management for the Q2 sales cycle.</w:t>
            </w:r>
          </w:p>
        </w:tc>
        <w:tc>
          <w:tcPr/>
          <w:p>
            <w:pPr>
              <w:pStyle w:val="Compact"/>
              <w:jc w:val="left"/>
            </w:pPr>
            <w:r>
              <w:t xml:space="preserve">€95.00</w:t>
            </w:r>
          </w:p>
        </w:tc>
        <w:tc>
          <w:tcPr/>
          <w:p>
            <w:pPr>
              <w:pStyle w:val="Compact"/>
              <w:jc w:val="left"/>
            </w:pPr>
            <w:r>
              <w:t xml:space="preserve">80</w:t>
            </w:r>
          </w:p>
        </w:tc>
        <w:tc>
          <w:tcPr/>
          <w:p>
            <w:pPr>
              <w:pStyle w:val="Compact"/>
              <w:jc w:val="left"/>
            </w:pPr>
            <w:r>
              <w:t xml:space="preserve">19%</w:t>
            </w:r>
          </w:p>
        </w:tc>
        <w:tc>
          <w:tcPr/>
          <w:p>
            <w:pPr>
              <w:pStyle w:val="Compact"/>
              <w:jc w:val="left"/>
            </w:pPr>
            <w:r>
              <w:t xml:space="preserve">€9,010.00</w:t>
            </w:r>
          </w:p>
        </w:tc>
      </w:tr>
      <w:tr>
        <w:tc>
          <w:tcPr/>
          <w:p>
            <w:pPr>
              <w:pStyle w:val="Compact"/>
              <w:jc w:val="left"/>
            </w:pPr>
            <w:r>
              <w:t xml:space="preserve">2</w:t>
            </w:r>
          </w:p>
        </w:tc>
        <w:tc>
          <w:tcPr/>
          <w:p>
            <w:pPr>
              <w:pStyle w:val="Compact"/>
              <w:jc w:val="left"/>
            </w:pPr>
            <w:r>
              <w:t xml:space="preserve">Sales Executive – Key Account Management &amp; Relationship Building. Ongoing support for existing corporate clients in Germany Berlin, including quarterly business reviews and contract renewals.</w:t>
            </w:r>
          </w:p>
        </w:tc>
        <w:tc>
          <w:tcPr/>
          <w:p>
            <w:pPr>
              <w:pStyle w:val="Compact"/>
              <w:jc w:val="left"/>
            </w:pPr>
            <w:r>
              <w:t xml:space="preserve">€95.00</w:t>
            </w:r>
          </w:p>
        </w:tc>
        <w:tc>
          <w:tcPr/>
          <w:p>
            <w:pPr>
              <w:pStyle w:val="Compact"/>
              <w:jc w:val="left"/>
            </w:pPr>
            <w:r>
              <w:t xml:space="preserve">40</w:t>
            </w:r>
          </w:p>
        </w:tc>
        <w:tc>
          <w:tcPr/>
          <w:p>
            <w:pPr>
              <w:pStyle w:val="Compact"/>
              <w:jc w:val="left"/>
            </w:pPr>
            <w:r>
              <w:t xml:space="preserve">19%</w:t>
            </w:r>
          </w:p>
        </w:tc>
        <w:tc>
          <w:tcPr/>
          <w:p>
            <w:pPr>
              <w:pStyle w:val="Compact"/>
              <w:jc w:val="left"/>
            </w:pPr>
            <w:r>
              <w:t xml:space="preserve">€4,505.00</w:t>
            </w:r>
          </w:p>
        </w:tc>
      </w:tr>
      <w:tr>
        <w:tc>
          <w:tcPr/>
          <w:p>
            <w:pPr>
              <w:pStyle w:val="Compact"/>
              <w:jc w:val="left"/>
            </w:pPr>
            <w:r>
              <w:t xml:space="preserve">3</w:t>
            </w:r>
          </w:p>
        </w:tc>
        <w:tc>
          <w:tcPr/>
          <w:p>
            <w:pPr>
              <w:pStyle w:val="Compact"/>
              <w:jc w:val="left"/>
            </w:pPr>
            <w:r>
              <w:t xml:space="preserve">Sales Executive – Market Analysis &amp; Competitive Intelligence. Preparation of detailed market reports covering the Berlin DACH region, competitor benchmarking, and pricing strategy recommendations.</w:t>
            </w:r>
          </w:p>
        </w:tc>
        <w:tc>
          <w:tcPr/>
          <w:p>
            <w:pPr>
              <w:pStyle w:val="Compact"/>
              <w:jc w:val="left"/>
            </w:pPr>
            <w:r>
              <w:t xml:space="preserve">€110.00</w:t>
            </w:r>
          </w:p>
        </w:tc>
        <w:tc>
          <w:tcPr/>
          <w:p>
            <w:pPr>
              <w:pStyle w:val="Compact"/>
              <w:jc w:val="left"/>
            </w:pPr>
            <w:r>
              <w:t xml:space="preserve">24</w:t>
            </w:r>
          </w:p>
        </w:tc>
        <w:tc>
          <w:tcPr/>
          <w:p>
            <w:pPr>
              <w:pStyle w:val="Compact"/>
              <w:jc w:val="left"/>
            </w:pPr>
            <w:r>
              <w:t xml:space="preserve">19%</w:t>
            </w:r>
          </w:p>
        </w:tc>
        <w:tc>
          <w:tcPr/>
          <w:p>
            <w:pPr>
              <w:pStyle w:val="Compact"/>
              <w:jc w:val="left"/>
            </w:pPr>
            <w:r>
              <w:t xml:space="preserve">€3,141.60</w:t>
            </w:r>
          </w:p>
        </w:tc>
      </w:tr>
      <w:tr>
        <w:tc>
          <w:tcPr/>
          <w:p>
            <w:pPr>
              <w:pStyle w:val="Compact"/>
              <w:jc w:val="left"/>
            </w:pPr>
            <w:r>
              <w:t xml:space="preserve">4</w:t>
            </w:r>
          </w:p>
        </w:tc>
        <w:tc>
          <w:tcPr/>
          <w:p>
            <w:pPr>
              <w:pStyle w:val="Compact"/>
              <w:jc w:val="left"/>
            </w:pPr>
            <w:r>
              <w:t xml:space="preserve">Sales Executive – Trade Show &amp; Event Representation. On-site presence at the Berlin Business Expo (Messe Berlin), including booth management, lead capture, and post-event follow-up coordination.</w:t>
            </w:r>
          </w:p>
        </w:tc>
        <w:tc>
          <w:tcPr/>
          <w:p>
            <w:pPr>
              <w:pStyle w:val="Compact"/>
              <w:jc w:val="left"/>
            </w:pPr>
            <w:r>
              <w:t xml:space="preserve">€120.00</w:t>
            </w:r>
          </w:p>
        </w:tc>
        <w:tc>
          <w:tcPr/>
          <w:p>
            <w:pPr>
              <w:pStyle w:val="Compact"/>
              <w:jc w:val="left"/>
            </w:pPr>
            <w:r>
              <w:t xml:space="preserve">16</w:t>
            </w:r>
          </w:p>
        </w:tc>
        <w:tc>
          <w:tcPr/>
          <w:p>
            <w:pPr>
              <w:pStyle w:val="Compact"/>
              <w:jc w:val="left"/>
            </w:pPr>
            <w:r>
              <w:t xml:space="preserve">19%</w:t>
            </w:r>
          </w:p>
        </w:tc>
        <w:tc>
          <w:tcPr/>
          <w:p>
            <w:pPr>
              <w:pStyle w:val="Compact"/>
              <w:jc w:val="left"/>
            </w:pPr>
            <w:r>
              <w:t xml:space="preserve">€2,280.00</w:t>
            </w:r>
          </w:p>
        </w:tc>
      </w:tr>
      <w:tr>
        <w:tc>
          <w:tcPr/>
          <w:p>
            <w:pPr>
              <w:pStyle w:val="Compact"/>
              <w:jc w:val="left"/>
            </w:pPr>
            <w:r>
              <w:t xml:space="preserve">5</w:t>
            </w:r>
          </w:p>
        </w:tc>
        <w:tc>
          <w:tcPr/>
          <w:p>
            <w:pPr>
              <w:pStyle w:val="Compact"/>
              <w:jc w:val="left"/>
            </w:pPr>
            <w:r>
              <w:t xml:space="preserve">Sales Executive – CRM Administration &amp; Reporting. Weekly data entry, pipeline updates, and generation of KPI dashboards for the regional sales leadership team in Germany Berlin.</w:t>
            </w:r>
          </w:p>
        </w:tc>
        <w:tc>
          <w:tcPr/>
          <w:p>
            <w:pPr>
              <w:pStyle w:val="Compact"/>
              <w:jc w:val="left"/>
            </w:pPr>
            <w:r>
              <w:t xml:space="preserve">€75.00</w:t>
            </w:r>
          </w:p>
        </w:tc>
        <w:tc>
          <w:tcPr/>
          <w:p>
            <w:pPr>
              <w:pStyle w:val="Compact"/>
              <w:jc w:val="left"/>
            </w:pPr>
            <w:r>
              <w:t xml:space="preserve">20</w:t>
            </w:r>
          </w:p>
        </w:tc>
        <w:tc>
          <w:tcPr/>
          <w:p>
            <w:pPr>
              <w:pStyle w:val="Compact"/>
              <w:jc w:val="left"/>
            </w:pPr>
            <w:r>
              <w:t xml:space="preserve">19%</w:t>
            </w:r>
          </w:p>
        </w:tc>
        <w:tc>
          <w:tcPr/>
          <w:p>
            <w:pPr>
              <w:pStyle w:val="Compact"/>
              <w:jc w:val="left"/>
            </w:pPr>
            <w:r>
              <w:t xml:space="preserve">€1,785.00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(Netto)</w:t>
            </w:r>
          </w:p>
        </w:tc>
        <w:tc>
          <w:tcPr/>
          <w:p>
            <w:pPr>
              <w:pStyle w:val="Compact"/>
              <w:jc w:val="right"/>
            </w:pPr>
            <w:r>
              <w:t xml:space="preserve">€19,600.00</w:t>
            </w:r>
          </w:p>
        </w:tc>
      </w:tr>
      <w:tr>
        <w:tc>
          <w:tcPr/>
          <w:p>
            <w:pPr>
              <w:pStyle w:val="Compact"/>
              <w:jc w:val="left"/>
            </w:pPr>
            <w:r>
              <w:t xml:space="preserve">VAT / USt (19%)</w:t>
            </w:r>
          </w:p>
        </w:tc>
        <w:tc>
          <w:tcPr/>
          <w:p>
            <w:pPr>
              <w:pStyle w:val="Compact"/>
              <w:jc w:val="right"/>
            </w:pPr>
            <w:r>
              <w:t xml:space="preserve">€3,724.00</w:t>
            </w:r>
          </w:p>
        </w:tc>
      </w:tr>
      <w:tr>
        <w:tc>
          <w:tcPr/>
          <w:p>
            <w:pPr>
              <w:pStyle w:val="Compact"/>
              <w:jc w:val="left"/>
            </w:pPr>
            <w:r>
              <w:t xml:space="preserve">Total Due (Brutto)</w:t>
            </w:r>
          </w:p>
        </w:tc>
        <w:tc>
          <w:tcPr/>
          <w:p>
            <w:pPr>
              <w:pStyle w:val="Compact"/>
              <w:jc w:val="right"/>
            </w:pPr>
            <w:r>
              <w:t xml:space="preserve">€23,324.00</w:t>
            </w:r>
          </w:p>
        </w:tc>
      </w:tr>
    </w:tbl>
    <w:bookmarkStart w:id="24" w:name="payment-terms-notes"/>
    <w:p>
      <w:pPr>
        <w:pStyle w:val="Heading3"/>
      </w:pPr>
      <w:r>
        <w:t xml:space="preserve">Payment Terms &amp; Notes</w:t>
      </w:r>
    </w:p>
    <w:p>
      <w:pPr>
        <w:pStyle w:val="FirstParagraph"/>
      </w:pPr>
      <w:r>
        <w:rPr>
          <w:bCs/>
          <w:b/>
        </w:rPr>
        <w:t xml:space="preserve">Payment Method:</w:t>
      </w:r>
      <w:r>
        <w:t xml:space="preserve"> </w:t>
      </w:r>
      <w:r>
        <w:t xml:space="preserve">Bank Transfer (SEPA) to Meridian Business Solutions GmbH, IBAN: DE89 3704 0044 0532 0130 00, BIC: COBADEFFXXX, Bank: Commerzbank AG, Berlin Branch.</w:t>
      </w:r>
    </w:p>
    <w:p>
      <w:pPr>
        <w:pStyle w:val="BodyText"/>
      </w:pPr>
      <w:r>
        <w:rPr>
          <w:bCs/>
          <w:b/>
        </w:rPr>
        <w:t xml:space="preserve">Payment Due:</w:t>
      </w:r>
      <w:r>
        <w:t xml:space="preserve"> </w:t>
      </w:r>
      <w:r>
        <w:t xml:space="preserve">This invoice is payable within 30 days of the issue date (15 July 2025). Please reference Invoice No. INV-2025-BER-00487 in your payment remittance.</w:t>
      </w:r>
    </w:p>
    <w:p>
      <w:pPr>
        <w:pStyle w:val="BodyText"/>
      </w:pPr>
      <w:r>
        <w:rPr>
          <w:bCs/>
          <w:b/>
        </w:rPr>
        <w:t xml:space="preserve">Late Payment:</w:t>
      </w:r>
      <w:r>
        <w:t xml:space="preserve"> </w:t>
      </w:r>
      <w:r>
        <w:t xml:space="preserve">In accordance with § 288 of the German Civil Code (BGB), a default interest rate of 5 percentage points above the European Central Bank base rate applies to overdue amounts. Additionally, a flat fee of €40.00 per overdue invoice will be charged to cover administrative costs.</w:t>
      </w:r>
    </w:p>
    <w:p>
      <w:pPr>
        <w:pStyle w:val="BodyText"/>
      </w:pPr>
      <w:r>
        <w:rPr>
          <w:bCs/>
          <w:b/>
        </w:rPr>
        <w:t xml:space="preserve">Scope of Work:</w:t>
      </w:r>
      <w:r>
        <w:t xml:space="preserve"> </w:t>
      </w:r>
      <w:r>
        <w:t xml:space="preserve">All services rendered by the Sales Executive were performed in accordance with the Master Service Agreement (MSA) dated 01 March 2025, Contract Reference SE-BER-2025-0192, between Meridian Business Solutions GmbH and Apex Corporate Group AG. The Sales Executive operated exclusively from the Germany Berlin office premises and adhered to all company policies, data protection regulations (GDPR), and industry compliance standards.</w:t>
      </w:r>
    </w:p>
    <w:p>
      <w:pPr>
        <w:pStyle w:val="BodyText"/>
      </w:pPr>
      <w:r>
        <w:rPr>
          <w:bCs/>
          <w:b/>
        </w:rPr>
        <w:t xml:space="preserve">Tax Note:</w:t>
      </w:r>
      <w:r>
        <w:t xml:space="preserve"> </w:t>
      </w:r>
      <w:r>
        <w:t xml:space="preserve">This invoice is issued in compliance with the German Invoice Regulation (Rechnungsverordnung – UStG § 14). The VAT rate of 19% is applied as per the standard rate in Germany. No reverse-charge mechanism applies as both parties are registered for VAT within Germany.</w:t>
      </w:r>
    </w:p>
    <w:p>
      <w:pPr>
        <w:pStyle w:val="BodyText"/>
      </w:pPr>
      <w:r>
        <w:rPr>
          <w:bCs/>
          <w:b/>
        </w:rPr>
        <w:t xml:space="preserve">Confidentiality:</w:t>
      </w:r>
      <w:r>
        <w:t xml:space="preserve"> </w:t>
      </w:r>
      <w:r>
        <w:t xml:space="preserve">All client data, sales figures, and strategic information handled by the Sales Executive during the billing period remain strictly confidential and are subject to the Non-Disclosure Agreement (NDA) executed on 01 March 2025.</w:t>
      </w:r>
    </w:p>
    <w:bookmarkEnd w:id="24"/>
    <w:p>
      <w:pPr>
        <w:pStyle w:val="BodyText"/>
      </w:pPr>
      <w:r>
        <w:t xml:space="preserve">Meridian Business Solutions GmbH · Unter den Linden 42, 10117 Berlin, Germany · USt-IdNr.: DE 312 456 789 · HRB 123 456 B</w:t>
      </w:r>
    </w:p>
    <w:p>
      <w:pPr>
        <w:pStyle w:val="BodyText"/>
      </w:pPr>
      <w:r>
        <w:t xml:space="preserve">This invoice was generated electronically and is valid without a physical signature in accordance with § 14 Abs. 4 UStG.</w:t>
      </w:r>
    </w:p>
    <w:p>
      <w:pPr>
        <w:pStyle w:val="BodyText"/>
      </w:pPr>
      <w:r>
        <w:t xml:space="preserve">For questions regarding this invoice, please contact our billing department at billing@meridian-solutions.de or +49 (0)30 555 78 210.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Germany Berlin</dc:title>
  <dc:creator/>
  <dc:language>en</dc:language>
  <cp:keywords/>
  <dcterms:created xsi:type="dcterms:W3CDTF">2026-10-10T06:41:02Z</dcterms:created>
  <dcterms:modified xsi:type="dcterms:W3CDTF">2026-10-10T06:41:02Z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