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business-solutions-llp"/>
    <w:p>
      <w:pPr>
        <w:pStyle w:val="Heading1"/>
      </w:pPr>
      <w:r>
        <w:t xml:space="preserve">Almaty Business Solutions LLP</w:t>
      </w:r>
    </w:p>
    <w:p>
      <w:pPr>
        <w:pStyle w:val="FirstParagraph"/>
      </w:pPr>
      <w:r>
        <w:t xml:space="preserve">125 Abai Avenue, Office 402, Almaty, 050040, Kazakhstan</w:t>
      </w:r>
    </w:p>
    <w:p>
      <w:pPr>
        <w:pStyle w:val="BodyText"/>
      </w:pPr>
      <w:r>
        <w:t xml:space="preserve">Phone: +7 (727) 312-45-67 | Email: billing@abssolutions.kz</w:t>
      </w:r>
    </w:p>
    <w:p>
      <w:pPr>
        <w:pStyle w:val="BodyText"/>
      </w:pPr>
      <w:r>
        <w:t xml:space="preserve">BIN: 990845001234 | IIN: 990845001234</w:t>
      </w:r>
    </w:p>
    <w:bookmarkEnd w:id="20"/>
    <w:bookmarkStart w:id="21" w:name="invoice"/>
    <w:p>
      <w:pPr>
        <w:pStyle w:val="Heading2"/>
      </w:pPr>
      <w:r>
        <w:t xml:space="preserve">INVOICE</w:t>
      </w:r>
    </w:p>
    <w:p>
      <w:pPr>
        <w:pStyle w:val="FirstParagraph"/>
      </w:pPr>
      <w:r>
        <w:t xml:space="preserve">Invoice No: ABS-2025-00487</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Tengri Trade &amp; Commerce JSC</w:t>
      </w:r>
    </w:p>
    <w:p>
      <w:pPr>
        <w:pStyle w:val="BodyText"/>
      </w:pPr>
      <w:r>
        <w:t xml:space="preserve">Atameken Business Center, 5th Floor</w:t>
      </w:r>
    </w:p>
    <w:p>
      <w:pPr>
        <w:pStyle w:val="BodyText"/>
      </w:pPr>
      <w:r>
        <w:t xml:space="preserve">44 Dostyk Avenue, Almaty, 050000, Kazakhstan</w:t>
      </w:r>
    </w:p>
    <w:p>
      <w:pPr>
        <w:pStyle w:val="BodyText"/>
      </w:pPr>
      <w:r>
        <w:t xml:space="preserve">Attn: Mr. D. Nurlanov, Chief Procurement Officer</w:t>
      </w:r>
    </w:p>
    <w:p>
      <w:pPr>
        <w:pStyle w:val="BodyText"/>
      </w:pPr>
      <w:r>
        <w:t xml:space="preserve">BIN: 010512005678</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Sales Executive Engagement</w:t>
      </w:r>
    </w:p>
    <w:p>
      <w:pPr>
        <w:pStyle w:val="BodyText"/>
      </w:pPr>
      <w:r>
        <w:rPr>
          <w:bCs/>
          <w:b/>
        </w:rPr>
        <w:t xml:space="preserve">Contract Ref:</w:t>
      </w:r>
      <w:r>
        <w:t xml:space="preserve"> </w:t>
      </w:r>
      <w:r>
        <w:t xml:space="preserve">CTR-2025-SE-112</w:t>
      </w:r>
    </w:p>
    <w:p>
      <w:pPr>
        <w:pStyle w:val="BodyText"/>
      </w:pPr>
      <w:r>
        <w:rPr>
          <w:bCs/>
          <w:b/>
        </w:rPr>
        <w:t xml:space="preserve">Period Covered:</w:t>
      </w:r>
      <w:r>
        <w:t xml:space="preserve"> </w:t>
      </w:r>
      <w:r>
        <w:t xml:space="preserve">01 May 2025 – 31 May 2025</w:t>
      </w:r>
    </w:p>
    <w:p>
      <w:pPr>
        <w:pStyle w:val="BodyText"/>
      </w:pPr>
      <w:r>
        <w:rPr>
          <w:bCs/>
          <w:b/>
        </w:rPr>
        <w:t xml:space="preserve">Location of Service:</w:t>
      </w:r>
      <w:r>
        <w:t xml:space="preserve"> </w:t>
      </w:r>
      <w:r>
        <w:t xml:space="preserve">Kazakhstan Almaty</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(KZT)</w:t>
            </w:r>
          </w:p>
        </w:tc>
        <w:tc>
          <w:tcPr/>
          <w:p>
            <w:pPr>
              <w:pStyle w:val="Compact"/>
              <w:jc w:val="left"/>
            </w:pPr>
            <w:r>
              <w:t xml:space="preserve">Qty / Hours</w:t>
            </w:r>
          </w:p>
        </w:tc>
        <w:tc>
          <w:tcPr/>
          <w:p>
            <w:pPr>
              <w:pStyle w:val="Compact"/>
              <w:jc w:val="left"/>
            </w:pPr>
            <w:r>
              <w:t xml:space="preserve">VAT 12%</w:t>
            </w:r>
          </w:p>
        </w:tc>
        <w:tc>
          <w:tcPr/>
          <w:p>
            <w:pPr>
              <w:pStyle w:val="Compact"/>
              <w:jc w:val="left"/>
            </w:pPr>
            <w:r>
              <w:t xml:space="preserve">Amount (KZT)</w:t>
            </w:r>
          </w:p>
        </w:tc>
      </w:tr>
      <w:tr>
        <w:tc>
          <w:tcPr/>
          <w:p>
            <w:pPr>
              <w:pStyle w:val="Compact"/>
              <w:jc w:val="left"/>
            </w:pPr>
            <w:r>
              <w:t xml:space="preserve">1</w:t>
            </w:r>
          </w:p>
        </w:tc>
        <w:tc>
          <w:tcPr/>
          <w:p>
            <w:pPr>
              <w:pStyle w:val="Compact"/>
              <w:jc w:val="left"/>
            </w:pPr>
            <w:r>
              <w:rPr>
                <w:bCs/>
                <w:b/>
              </w:rPr>
              <w:t xml:space="preserve">Sales Executive – Monthly Retainer</w:t>
            </w:r>
            <w:r>
              <w:br/>
            </w:r>
            <w:r>
              <w:t xml:space="preserve">Full-time dedicated Sales Executive assigned to the Kazakhstan Almaty regional office. Includes client relationship management, lead generation, and quarterly sales strategy development for the Almaty metropolitan area.</w:t>
            </w:r>
          </w:p>
        </w:tc>
        <w:tc>
          <w:tcPr/>
          <w:p>
            <w:pPr>
              <w:pStyle w:val="Compact"/>
              <w:jc w:val="left"/>
            </w:pPr>
            <w:r>
              <w:t xml:space="preserve">1,250,000</w:t>
            </w:r>
          </w:p>
        </w:tc>
        <w:tc>
          <w:tcPr/>
          <w:p>
            <w:pPr>
              <w:pStyle w:val="Compact"/>
              <w:jc w:val="left"/>
            </w:pPr>
            <w:r>
              <w:t xml:space="preserve">1 month</w:t>
            </w:r>
          </w:p>
        </w:tc>
        <w:tc>
          <w:tcPr/>
          <w:p>
            <w:pPr>
              <w:pStyle w:val="Compact"/>
              <w:jc w:val="left"/>
            </w:pPr>
            <w:r>
              <w:t xml:space="preserve">150,000</w:t>
            </w:r>
          </w:p>
        </w:tc>
        <w:tc>
          <w:tcPr/>
          <w:p>
            <w:pPr>
              <w:pStyle w:val="Compact"/>
              <w:jc w:val="left"/>
            </w:pPr>
            <w:r>
              <w:t xml:space="preserve">1,400,000</w:t>
            </w:r>
          </w:p>
        </w:tc>
      </w:tr>
      <w:tr>
        <w:tc>
          <w:tcPr/>
          <w:p>
            <w:pPr>
              <w:pStyle w:val="Compact"/>
              <w:jc w:val="left"/>
            </w:pPr>
            <w:r>
              <w:t xml:space="preserve">2</w:t>
            </w:r>
          </w:p>
        </w:tc>
        <w:tc>
          <w:tcPr/>
          <w:p>
            <w:pPr>
              <w:pStyle w:val="Compact"/>
              <w:jc w:val="left"/>
            </w:pPr>
            <w:r>
              <w:rPr>
                <w:bCs/>
                <w:b/>
              </w:rPr>
              <w:t xml:space="preserve">Sales Executive – Field Visits &amp; Client Presentations</w:t>
            </w:r>
            <w:r>
              <w:br/>
            </w:r>
            <w:r>
              <w:t xml:space="preserve">On-site visits to key commercial partners in Kazakhstan Almaty and surrounding districts. Includes preparation of presentation materials, product demonstrations, and follow-up documentation. Total of 24 field visits conducted during the billing period.</w:t>
            </w:r>
          </w:p>
        </w:tc>
        <w:tc>
          <w:tcPr/>
          <w:p>
            <w:pPr>
              <w:pStyle w:val="Compact"/>
              <w:jc w:val="left"/>
            </w:pPr>
            <w:r>
              <w:t xml:space="preserve">45,000</w:t>
            </w:r>
          </w:p>
        </w:tc>
        <w:tc>
          <w:tcPr/>
          <w:p>
            <w:pPr>
              <w:pStyle w:val="Compact"/>
              <w:jc w:val="left"/>
            </w:pPr>
            <w:r>
              <w:t xml:space="preserve">24 visits</w:t>
            </w:r>
          </w:p>
        </w:tc>
        <w:tc>
          <w:tcPr/>
          <w:p>
            <w:pPr>
              <w:pStyle w:val="Compact"/>
              <w:jc w:val="left"/>
            </w:pPr>
            <w:r>
              <w:t xml:space="preserve">129,600</w:t>
            </w:r>
          </w:p>
        </w:tc>
        <w:tc>
          <w:tcPr/>
          <w:p>
            <w:pPr>
              <w:pStyle w:val="Compact"/>
              <w:jc w:val="left"/>
            </w:pPr>
            <w:r>
              <w:t xml:space="preserve">1,209,600</w:t>
            </w:r>
          </w:p>
        </w:tc>
      </w:tr>
      <w:tr>
        <w:tc>
          <w:tcPr/>
          <w:p>
            <w:pPr>
              <w:pStyle w:val="Compact"/>
              <w:jc w:val="left"/>
            </w:pPr>
            <w:r>
              <w:t xml:space="preserve">3</w:t>
            </w:r>
          </w:p>
        </w:tc>
        <w:tc>
          <w:tcPr/>
          <w:p>
            <w:pPr>
              <w:pStyle w:val="Compact"/>
              <w:jc w:val="left"/>
            </w:pPr>
            <w:r>
              <w:rPr>
                <w:bCs/>
                <w:b/>
              </w:rPr>
              <w:t xml:space="preserve">Sales Executive – Market Analysis &amp; Reporting</w:t>
            </w:r>
            <w:r>
              <w:br/>
            </w:r>
            <w:r>
              <w:t xml:space="preserve">Comprehensive monthly market intelligence report covering the Kazakhstan Almaty commercial sector. Includes competitor benchmarking, pricing analysis, and sales pipeline forecasting for the upcoming quarter.</w:t>
            </w:r>
          </w:p>
        </w:tc>
        <w:tc>
          <w:tcPr/>
          <w:p>
            <w:pPr>
              <w:pStyle w:val="Compact"/>
              <w:jc w:val="left"/>
            </w:pPr>
            <w:r>
              <w:t xml:space="preserve">380,000</w:t>
            </w:r>
          </w:p>
        </w:tc>
        <w:tc>
          <w:tcPr/>
          <w:p>
            <w:pPr>
              <w:pStyle w:val="Compact"/>
              <w:jc w:val="left"/>
            </w:pPr>
            <w:r>
              <w:t xml:space="preserve">1 report</w:t>
            </w:r>
          </w:p>
        </w:tc>
        <w:tc>
          <w:tcPr/>
          <w:p>
            <w:pPr>
              <w:pStyle w:val="Compact"/>
              <w:jc w:val="left"/>
            </w:pPr>
            <w:r>
              <w:t xml:space="preserve">45,600</w:t>
            </w:r>
          </w:p>
        </w:tc>
        <w:tc>
          <w:tcPr/>
          <w:p>
            <w:pPr>
              <w:pStyle w:val="Compact"/>
              <w:jc w:val="left"/>
            </w:pPr>
            <w:r>
              <w:t xml:space="preserve">425,600</w:t>
            </w:r>
          </w:p>
        </w:tc>
      </w:tr>
      <w:tr>
        <w:tc>
          <w:tcPr/>
          <w:p>
            <w:pPr>
              <w:pStyle w:val="Compact"/>
              <w:jc w:val="left"/>
            </w:pPr>
            <w:r>
              <w:t xml:space="preserve">4</w:t>
            </w:r>
          </w:p>
        </w:tc>
        <w:tc>
          <w:tcPr/>
          <w:p>
            <w:pPr>
              <w:pStyle w:val="Compact"/>
              <w:jc w:val="left"/>
            </w:pPr>
            <w:r>
              <w:rPr>
                <w:bCs/>
                <w:b/>
              </w:rPr>
              <w:t xml:space="preserve">Sales Executive – Training &amp; Onboarding Support</w:t>
            </w:r>
            <w:r>
              <w:br/>
            </w:r>
            <w:r>
              <w:t xml:space="preserve">Conducted two internal training sessions for the client's junior sales team in Almaty. Covered negotiation techniques, CRM software utilization, and regional sales compliance requirements applicable in Kazakhstan.</w:t>
            </w:r>
          </w:p>
        </w:tc>
        <w:tc>
          <w:tcPr/>
          <w:p>
            <w:pPr>
              <w:pStyle w:val="Compact"/>
              <w:jc w:val="left"/>
            </w:pPr>
            <w:r>
              <w:t xml:space="preserve">180,000</w:t>
            </w:r>
          </w:p>
        </w:tc>
        <w:tc>
          <w:tcPr/>
          <w:p>
            <w:pPr>
              <w:pStyle w:val="Compact"/>
              <w:jc w:val="left"/>
            </w:pPr>
            <w:r>
              <w:t xml:space="preserve">2 sessions</w:t>
            </w:r>
          </w:p>
        </w:tc>
        <w:tc>
          <w:tcPr/>
          <w:p>
            <w:pPr>
              <w:pStyle w:val="Compact"/>
              <w:jc w:val="left"/>
            </w:pPr>
            <w:r>
              <w:t xml:space="preserve">43,200</w:t>
            </w:r>
          </w:p>
        </w:tc>
        <w:tc>
          <w:tcPr/>
          <w:p>
            <w:pPr>
              <w:pStyle w:val="Compact"/>
              <w:jc w:val="left"/>
            </w:pPr>
            <w:r>
              <w:t xml:space="preserve">403,200</w:t>
            </w:r>
          </w:p>
        </w:tc>
      </w:tr>
      <w:tr>
        <w:tc>
          <w:tcPr/>
          <w:p>
            <w:pPr>
              <w:pStyle w:val="Compact"/>
              <w:jc w:val="left"/>
            </w:pPr>
            <w:r>
              <w:t xml:space="preserve">5</w:t>
            </w:r>
          </w:p>
        </w:tc>
        <w:tc>
          <w:tcPr/>
          <w:p>
            <w:pPr>
              <w:pStyle w:val="Compact"/>
              <w:jc w:val="left"/>
            </w:pPr>
            <w:r>
              <w:rPr>
                <w:bCs/>
                <w:b/>
              </w:rPr>
              <w:t xml:space="preserve">Sales Executive – Travel &amp; Logistics (Almaty Region)</w:t>
            </w:r>
            <w:r>
              <w:br/>
            </w:r>
            <w:r>
              <w:t xml:space="preserve">Local transportation, fuel, and accommodation expenses incurred by the Sales Executive while conducting business activities across Kazakhstan Almaty, including trips to Almaty Free Economic Zone and the Karaganda corridor for client meetings.</w:t>
            </w:r>
          </w:p>
        </w:tc>
        <w:tc>
          <w:tcPr/>
          <w:p>
            <w:pPr>
              <w:pStyle w:val="Compact"/>
              <w:jc w:val="left"/>
            </w:pPr>
            <w:r>
              <w:t xml:space="preserve">1</w:t>
            </w:r>
          </w:p>
        </w:tc>
        <w:tc>
          <w:tcPr/>
          <w:p>
            <w:pPr>
              <w:pStyle w:val="Compact"/>
              <w:jc w:val="left"/>
            </w:pPr>
            <w:r>
              <w:t xml:space="preserve">1 lump sum</w:t>
            </w:r>
          </w:p>
        </w:tc>
        <w:tc>
          <w:tcPr/>
          <w:p>
            <w:pPr>
              <w:pStyle w:val="Compact"/>
              <w:jc w:val="left"/>
            </w:pPr>
            <w:r>
              <w:t xml:space="preserve">28,800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3,290,000.00 KZT</w:t>
            </w:r>
          </w:p>
        </w:tc>
      </w:tr>
      <w:tr>
        <w:tc>
          <w:tcPr/>
          <w:p>
            <w:pPr>
              <w:pStyle w:val="Compact"/>
              <w:jc w:val="left"/>
            </w:pPr>
            <w:r>
              <w:t xml:space="preserve">VAT @ 12% (Kazakhstan)</w:t>
            </w:r>
          </w:p>
        </w:tc>
        <w:tc>
          <w:tcPr/>
          <w:p>
            <w:pPr>
              <w:pStyle w:val="Compact"/>
              <w:jc w:val="left"/>
            </w:pPr>
            <w:r>
              <w:t xml:space="preserve">397,200.00 KZT</w:t>
            </w:r>
          </w:p>
        </w:tc>
      </w:tr>
      <w:tr>
        <w:tc>
          <w:tcPr/>
          <w:p>
            <w:pPr>
              <w:pStyle w:val="Compact"/>
              <w:jc w:val="left"/>
            </w:pPr>
            <w:r>
              <w:t xml:space="preserve">Discount (Early Payment – 2%)</w:t>
            </w:r>
          </w:p>
        </w:tc>
        <w:tc>
          <w:tcPr/>
          <w:p>
            <w:pPr>
              <w:pStyle w:val="Compact"/>
              <w:jc w:val="left"/>
            </w:pPr>
            <w:r>
              <w:t xml:space="preserve">-65,800.00 KZT</w:t>
            </w:r>
          </w:p>
        </w:tc>
      </w:tr>
      <w:tr>
        <w:tc>
          <w:tcPr/>
          <w:p>
            <w:pPr>
              <w:pStyle w:val="Compact"/>
              <w:jc w:val="left"/>
            </w:pPr>
            <w:r>
              <w:t xml:space="preserve">TOTAL AMOUNT DUE</w:t>
            </w:r>
          </w:p>
        </w:tc>
        <w:tc>
          <w:tcPr/>
          <w:p>
            <w:pPr>
              <w:pStyle w:val="Compact"/>
              <w:jc w:val="left"/>
            </w:pPr>
            <w:r>
              <w:t xml:space="preserve">3,621,400.00 KZT</w:t>
            </w:r>
          </w:p>
        </w:tc>
      </w:tr>
    </w:tbl>
    <w:bookmarkStart w:id="24" w:name="invoice-notes-payment-instructions"/>
    <w:p>
      <w:pPr>
        <w:pStyle w:val="Heading3"/>
      </w:pPr>
      <w:r>
        <w:t xml:space="preserve">Invoice Notes &amp; Payment Instructions</w:t>
      </w:r>
    </w:p>
    <w:p>
      <w:pPr>
        <w:pStyle w:val="FirstParagraph"/>
      </w:pPr>
      <w:r>
        <w:t xml:space="preserve">This Invoice is issued in accordance with the Service Agreement (Contract Ref: CTR-2025-SE-112) between Almaty Business Solutions LLP and Tengri Trade &amp; Commerce JSC for the provision of Sales Executive services in Kazakhstan Almaty.</w:t>
      </w:r>
    </w:p>
    <w:p>
      <w:pPr>
        <w:pStyle w:val="BodyText"/>
      </w:pPr>
      <w:r>
        <w:rPr>
          <w:bCs/>
          <w:b/>
        </w:rPr>
        <w:t xml:space="preserve">Payment Method:</w:t>
      </w:r>
      <w:r>
        <w:t xml:space="preserve"> </w:t>
      </w:r>
      <w:r>
        <w:t xml:space="preserve">Bank transfer to the following account:</w:t>
      </w:r>
    </w:p>
    <w:p>
      <w:pPr>
        <w:pStyle w:val="BodyText"/>
      </w:pPr>
      <w:r>
        <w:t xml:space="preserve">Bank: Jusan Bank JSC | BIC: JUSANKZK | IBAN: KZ85 9900 0000 0000 1234 5678</w:t>
      </w:r>
    </w:p>
    <w:p>
      <w:pPr>
        <w:pStyle w:val="BodyText"/>
      </w:pPr>
      <w:r>
        <w:t xml:space="preserve">Account Name: Almaty Business Solutions LLP | Account No: 0420 1000 0000 1234 5678</w:t>
      </w:r>
    </w:p>
    <w:p>
      <w:pPr>
        <w:pStyle w:val="BodyText"/>
      </w:pPr>
      <w:r>
        <w:rPr>
          <w:bCs/>
          <w:b/>
        </w:rPr>
        <w:t xml:space="preserve">Reference:</w:t>
      </w:r>
      <w:r>
        <w:t xml:space="preserve"> </w:t>
      </w:r>
      <w:r>
        <w:t xml:space="preserve">Please cite Invoice No. ABS-2025-00487 in your payment remittance.</w:t>
      </w:r>
    </w:p>
    <w:p>
      <w:pPr>
        <w:pStyle w:val="BodyText"/>
      </w:pPr>
      <w:r>
        <w:rPr>
          <w:bCs/>
          <w:b/>
        </w:rPr>
        <w:t xml:space="preserve">Payment Terms:</w:t>
      </w:r>
      <w:r>
        <w:t xml:space="preserve"> </w:t>
      </w:r>
      <w:r>
        <w:t xml:space="preserve">Net 15 days from the date of this Invoice. Late payments shall accrue interest at 0.1% per calendar day in accordance with the Civil Code of the Republic of Kazakhstan.</w:t>
      </w:r>
    </w:p>
    <w:bookmarkEnd w:id="24"/>
    <w:bookmarkStart w:id="25" w:name="terms-conditions"/>
    <w:p>
      <w:pPr>
        <w:pStyle w:val="Heading3"/>
      </w:pPr>
      <w:r>
        <w:t xml:space="preserve">Terms &amp; Conditions</w:t>
      </w:r>
    </w:p>
    <w:p>
      <w:pPr>
        <w:pStyle w:val="FirstParagraph"/>
      </w:pPr>
      <w:r>
        <w:t xml:space="preserve">1. This Invoice constitutes a formal request for payment for Sales Executive services rendered in Kazakhstan Almaty during the period specified above. All services were performed in full compliance with the terms outlined in the master service agreement.</w:t>
      </w:r>
    </w:p>
    <w:p>
      <w:pPr>
        <w:pStyle w:val="BodyText"/>
      </w:pPr>
      <w:r>
        <w:t xml:space="preserve">2. The Sales Executive assigned to this engagement operated under the direct supervision and coordination of both parties. All deliverables, including market reports, client visit summaries, and training materials, have been accepted in writing by the client's designated representative in Almaty.</w:t>
      </w:r>
    </w:p>
    <w:p>
      <w:pPr>
        <w:pStyle w:val="BodyText"/>
      </w:pPr>
      <w:r>
        <w:t xml:space="preserve">3. VAT is applied at the standard rate of 12% as mandated by the Tax Code of the Republic of Kazakhstan. This Invoice is issued in electronic format and is legally valid under the e-documentation regulations of Kazakhstan.</w:t>
      </w:r>
    </w:p>
    <w:p>
      <w:pPr>
        <w:pStyle w:val="BodyText"/>
      </w:pPr>
      <w:r>
        <w:t xml:space="preserve">4. Any disputes arising from this Invoice shall be resolved through the Arbitration Court of Almaty, Kazakhstan, in accordance with the jurisdiction clause of the governing contract.</w:t>
      </w:r>
    </w:p>
    <w:p>
      <w:pPr>
        <w:pStyle w:val="BodyText"/>
      </w:pPr>
      <w:r>
        <w:t xml:space="preserve">5. This Invoice is valid for 30 calendar days from the date of issue. After this period, the total amount due may be subject to recalculation based on prevailing exchange rates and applicable tax adjustments.</w:t>
      </w:r>
    </w:p>
    <w:p>
      <w:pPr>
        <w:pStyle w:val="BodyText"/>
      </w:pPr>
      <w:r>
        <w:t xml:space="preserve">6. The Sales Executive services described herein are non-transferable and non-refundable once the service period has commenced. Partial refunds are not applicable under the terms of this engagement in Kazakhstan Almaty.</w:t>
      </w:r>
    </w:p>
    <w:bookmarkEnd w:id="25"/>
    <w:p>
      <w:pPr>
        <w:pStyle w:val="BodyText"/>
      </w:pPr>
      <w:r>
        <w:t xml:space="preserve">Almaty Business Solutions LLP | 125 Abai Avenue, Almaty, 050040, Kazakhstan | BIN: 990845001234</w:t>
      </w:r>
    </w:p>
    <w:p>
      <w:pPr>
        <w:pStyle w:val="BodyText"/>
      </w:pPr>
      <w:r>
        <w:t xml:space="preserve">This Invoice was generated electronically on 15 June 2025. For queries regarding this Invoice, please contact billing@abssolutions.kz or +7 (727) 312-45-67.</w:t>
      </w:r>
    </w:p>
    <w:p>
      <w:pPr>
        <w:pStyle w:val="BodyText"/>
      </w:pPr>
      <w:r>
        <w:t xml:space="preserve">Thank you for your business. We value our partnership and look forward to continuing our Sales Executive services in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Kazakhstan Almaty</dc:title>
  <dc:creator/>
  <dc:language>en</dc:language>
  <cp:keywords/>
  <dcterms:created xsi:type="dcterms:W3CDTF">2026-10-10T07:34:04Z</dcterms:created>
  <dcterms:modified xsi:type="dcterms:W3CDTF">2026-10-10T07:34:04Z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