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meridian-business-solutions-k.s.c."/>
    <w:p>
      <w:pPr>
        <w:pStyle w:val="Heading1"/>
      </w:pPr>
      <w:r>
        <w:t xml:space="preserve">Meridian Business Solutions K.S.C.</w:t>
      </w:r>
    </w:p>
    <w:p>
      <w:pPr>
        <w:pStyle w:val="FirstParagraph"/>
      </w:pPr>
      <w:r>
        <w:t xml:space="preserve">Office 412, Al Hamra Tower, Al Hamra Street</w:t>
      </w:r>
    </w:p>
    <w:p>
      <w:pPr>
        <w:pStyle w:val="BodyText"/>
      </w:pPr>
      <w:r>
        <w:t xml:space="preserve">Kuwait Kuwait City, P.O. Box 7842, Safat 13001</w:t>
      </w:r>
    </w:p>
    <w:p>
      <w:pPr>
        <w:pStyle w:val="BodyText"/>
      </w:pPr>
      <w:r>
        <w:t xml:space="preserve">State of Kuwait</w:t>
      </w:r>
    </w:p>
    <w:p>
      <w:pPr>
        <w:pStyle w:val="BodyText"/>
      </w:pPr>
      <w:r>
        <w:t xml:space="preserve">Tel: +965 2244 8890 | Email: billing@meridianks.com</w:t>
      </w:r>
    </w:p>
    <w:p>
      <w:pPr>
        <w:pStyle w:val="BodyText"/>
      </w:pPr>
      <w:r>
        <w:t xml:space="preserve">Commercial Registration No. 118452</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Invoice No: MS-KWT-2025-04782</w:t>
      </w:r>
    </w:p>
    <w:p>
      <w:pPr>
        <w:pStyle w:val="BodyText"/>
      </w:pPr>
      <w:r>
        <w:t xml:space="preserve">Date Issued: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Al Noor Trading &amp; Distribution W.L.L.</w:t>
      </w:r>
    </w:p>
    <w:p>
      <w:pPr>
        <w:pStyle w:val="BodyText"/>
      </w:pPr>
      <w:r>
        <w:t xml:space="preserve">Attn: Mr. Faisal Al-Sabah, Procurement Director</w:t>
      </w:r>
    </w:p>
    <w:p>
      <w:pPr>
        <w:pStyle w:val="BodyText"/>
      </w:pPr>
      <w:r>
        <w:t xml:space="preserve">Building 27, Block 4, Salmiya</w:t>
      </w:r>
    </w:p>
    <w:p>
      <w:pPr>
        <w:pStyle w:val="BodyText"/>
      </w:pPr>
      <w:r>
        <w:t xml:space="preserve">Kuwait Kuwait City, P.O. Box 3319, Salmiya 16001</w:t>
      </w:r>
    </w:p>
    <w:p>
      <w:pPr>
        <w:pStyle w:val="BodyText"/>
      </w:pPr>
      <w:r>
        <w:t xml:space="preserve">State of Kuwait</w:t>
      </w:r>
    </w:p>
    <w:p>
      <w:pPr>
        <w:pStyle w:val="BodyText"/>
      </w:pPr>
      <w:r>
        <w:t xml:space="preserve">C.R. No. 99214 | Tax ID: N/A (Kuwait)</w:t>
      </w:r>
    </w:p>
    <w:bookmarkEnd w:id="22"/>
    <w:bookmarkStart w:id="23" w:name="service-provider"/>
    <w:p>
      <w:pPr>
        <w:pStyle w:val="Heading3"/>
      </w:pPr>
      <w:r>
        <w:t xml:space="preserve">Service Provider</w:t>
      </w:r>
    </w:p>
    <w:p>
      <w:pPr>
        <w:pStyle w:val="FirstParagraph"/>
      </w:pPr>
      <w:r>
        <w:rPr>
          <w:bCs/>
          <w:b/>
        </w:rPr>
        <w:t xml:space="preserve">Meridian Business Solutions K.S.C.</w:t>
      </w:r>
    </w:p>
    <w:p>
      <w:pPr>
        <w:pStyle w:val="BodyText"/>
      </w:pPr>
      <w:r>
        <w:t xml:space="preserve">Attn: Ms. Layla Al-Mutawa, Account Manager</w:t>
      </w:r>
    </w:p>
    <w:p>
      <w:pPr>
        <w:pStyle w:val="BodyText"/>
      </w:pPr>
      <w:r>
        <w:t xml:space="preserve">Office 412, Al Hamra Tower</w:t>
      </w:r>
    </w:p>
    <w:p>
      <w:pPr>
        <w:pStyle w:val="BodyText"/>
      </w:pPr>
      <w:r>
        <w:t xml:space="preserve">Kuwait Kuwait City, P.O. Box 7842, Safat 13001</w:t>
      </w:r>
    </w:p>
    <w:p>
      <w:pPr>
        <w:pStyle w:val="BodyText"/>
      </w:pPr>
      <w:r>
        <w:t xml:space="preserve">State of Kuwait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Service Period</w:t>
            </w:r>
          </w:p>
        </w:tc>
        <w:tc>
          <w:tcPr/>
          <w:p>
            <w:pPr>
              <w:pStyle w:val="Compact"/>
              <w:jc w:val="left"/>
            </w:pPr>
            <w:r>
              <w:t xml:space="preserve">Rate (KWD)</w:t>
            </w:r>
          </w:p>
        </w:tc>
        <w:tc>
          <w:tcPr/>
          <w:p>
            <w:pPr>
              <w:pStyle w:val="Compact"/>
              <w:jc w:val="left"/>
            </w:pPr>
            <w:r>
              <w:t xml:space="preserve">Qty</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Retained Sales Executive – Full-time engagement for B2B client acquisition and territory management in the Kuwait Kuwait City metropolitan area. Includes daily prospecting, client presentations, and pipeline development.</w:t>
            </w:r>
          </w:p>
        </w:tc>
        <w:tc>
          <w:tcPr/>
          <w:p>
            <w:pPr>
              <w:pStyle w:val="Compact"/>
              <w:jc w:val="left"/>
            </w:pPr>
            <w:r>
              <w:t xml:space="preserve">01 Jun 2025 – 30 Jun 2025</w:t>
            </w:r>
          </w:p>
        </w:tc>
        <w:tc>
          <w:tcPr/>
          <w:p>
            <w:pPr>
              <w:pStyle w:val="Compact"/>
              <w:jc w:val="left"/>
            </w:pPr>
            <w:r>
              <w:t xml:space="preserve">1,250.00</w:t>
            </w:r>
          </w:p>
        </w:tc>
        <w:tc>
          <w:tcPr/>
          <w:p>
            <w:pPr>
              <w:pStyle w:val="Compact"/>
              <w:jc w:val="left"/>
            </w:pPr>
            <w:r>
              <w:t xml:space="preserve">1</w:t>
            </w:r>
          </w:p>
        </w:tc>
        <w:tc>
          <w:tcPr/>
          <w:p>
            <w:pPr>
              <w:pStyle w:val="Compact"/>
              <w:jc w:val="left"/>
            </w:pPr>
            <w:r>
              <w:t xml:space="preserve">1,250.00</w:t>
            </w:r>
          </w:p>
        </w:tc>
      </w:tr>
      <w:tr>
        <w:tc>
          <w:tcPr/>
          <w:p>
            <w:pPr>
              <w:pStyle w:val="Compact"/>
              <w:jc w:val="left"/>
            </w:pPr>
            <w:r>
              <w:t xml:space="preserve">2</w:t>
            </w:r>
          </w:p>
        </w:tc>
        <w:tc>
          <w:tcPr/>
          <w:p>
            <w:pPr>
              <w:pStyle w:val="Compact"/>
              <w:jc w:val="left"/>
            </w:pPr>
            <w:r>
              <w:t xml:space="preserve">Sales Executive – Strategic Account Management. Dedicated oversight of top 20 enterprise accounts within Kuwait Kuwait City, including quarterly business reviews, contract renewals, and upsell initiatives.</w:t>
            </w:r>
          </w:p>
        </w:tc>
        <w:tc>
          <w:tcPr/>
          <w:p>
            <w:pPr>
              <w:pStyle w:val="Compact"/>
              <w:jc w:val="left"/>
            </w:pPr>
            <w:r>
              <w:t xml:space="preserve">01 Jun 2025 – 30 Jun 2025</w:t>
            </w:r>
          </w:p>
        </w:tc>
        <w:tc>
          <w:tcPr/>
          <w:p>
            <w:pPr>
              <w:pStyle w:val="Compact"/>
              <w:jc w:val="left"/>
            </w:pPr>
            <w:r>
              <w:t xml:space="preserve">850.00</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Sales Executive – Market Research &amp; Competitive Analysis. Comprehensive report on consumer goods sector trends in Kuwait Kuwait City, competitor pricing benchmarks, and recommended sales strategy adjustments for Q3 2025.</w:t>
            </w:r>
          </w:p>
        </w:tc>
        <w:tc>
          <w:tcPr/>
          <w:p>
            <w:pPr>
              <w:pStyle w:val="Compact"/>
              <w:jc w:val="left"/>
            </w:pPr>
            <w:r>
              <w:t xml:space="preserve">10 Jun 2025 – 20 Jun 2025</w:t>
            </w:r>
          </w:p>
        </w:tc>
        <w:tc>
          <w:tcPr/>
          <w:p>
            <w:pPr>
              <w:pStyle w:val="Compact"/>
              <w:jc w:val="left"/>
            </w:pPr>
            <w:r>
              <w:t xml:space="preserve">600.00</w:t>
            </w:r>
          </w:p>
        </w:tc>
        <w:tc>
          <w:tcPr/>
          <w:p>
            <w:pPr>
              <w:pStyle w:val="Compact"/>
              <w:jc w:val="left"/>
            </w:pPr>
            <w:r>
              <w:t xml:space="preserve">1</w:t>
            </w:r>
          </w:p>
        </w:tc>
        <w:tc>
          <w:tcPr/>
          <w:p>
            <w:pPr>
              <w:pStyle w:val="Compact"/>
              <w:jc w:val="left"/>
            </w:pPr>
            <w:r>
              <w:t xml:space="preserve">600.00</w:t>
            </w:r>
          </w:p>
        </w:tc>
      </w:tr>
      <w:tr>
        <w:tc>
          <w:tcPr/>
          <w:p>
            <w:pPr>
              <w:pStyle w:val="Compact"/>
              <w:jc w:val="left"/>
            </w:pPr>
            <w:r>
              <w:t xml:space="preserve">4</w:t>
            </w:r>
          </w:p>
        </w:tc>
        <w:tc>
          <w:tcPr/>
          <w:p>
            <w:pPr>
              <w:pStyle w:val="Compact"/>
              <w:jc w:val="left"/>
            </w:pPr>
            <w:r>
              <w:t xml:space="preserve">Sales Executive – Trade Show Representation. On-site staffing and client engagement at the Kuwait International Trade Fair, Kuwait Kuwait City, including booth management, lead capture, and post-event follow-up coordination.</w:t>
            </w:r>
          </w:p>
        </w:tc>
        <w:tc>
          <w:tcPr/>
          <w:p>
            <w:pPr>
              <w:pStyle w:val="Compact"/>
              <w:jc w:val="left"/>
            </w:pPr>
            <w:r>
              <w:t xml:space="preserve">18 Jun 2025 – 20 Jun 2025</w:t>
            </w:r>
          </w:p>
        </w:tc>
        <w:tc>
          <w:tcPr/>
          <w:p>
            <w:pPr>
              <w:pStyle w:val="Compact"/>
              <w:jc w:val="left"/>
            </w:pPr>
            <w:r>
              <w:t xml:space="preserve">450.00</w:t>
            </w:r>
          </w:p>
        </w:tc>
        <w:tc>
          <w:tcPr/>
          <w:p>
            <w:pPr>
              <w:pStyle w:val="Compact"/>
              <w:jc w:val="left"/>
            </w:pPr>
            <w:r>
              <w:t xml:space="preserve">3</w:t>
            </w:r>
          </w:p>
        </w:tc>
        <w:tc>
          <w:tcPr/>
          <w:p>
            <w:pPr>
              <w:pStyle w:val="Compact"/>
              <w:jc w:val="left"/>
            </w:pPr>
            <w:r>
              <w:t xml:space="preserve">1,350.00</w:t>
            </w:r>
          </w:p>
        </w:tc>
      </w:tr>
      <w:tr>
        <w:tc>
          <w:tcPr/>
          <w:p>
            <w:pPr>
              <w:pStyle w:val="Compact"/>
              <w:jc w:val="left"/>
            </w:pPr>
            <w:r>
              <w:t xml:space="preserve">5</w:t>
            </w:r>
          </w:p>
        </w:tc>
        <w:tc>
          <w:tcPr/>
          <w:p>
            <w:pPr>
              <w:pStyle w:val="Compact"/>
              <w:jc w:val="left"/>
            </w:pPr>
            <w:r>
              <w:t xml:space="preserve">Sales Executive – CRM Implementation &amp; Training. Configuration of Salesforce platform for the Kuwait Kuwait City sales team, data migration from legacy spreadsheets, and two-day hands-on training workshop for 12 sales personnel.</w:t>
            </w:r>
          </w:p>
        </w:tc>
        <w:tc>
          <w:tcPr/>
          <w:p>
            <w:pPr>
              <w:pStyle w:val="Compact"/>
              <w:jc w:val="left"/>
            </w:pPr>
            <w:r>
              <w:t xml:space="preserve">22 Jun 2025 – 27 Jun 2025</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Sales Executive – Monthly Performance Reporting &amp; KPI Dashboard. Compilation of sales metrics, conversion rates, revenue forecasts, and actionable insights for the Kuwait Kuwait City regional sales leadership team.</w:t>
            </w:r>
          </w:p>
        </w:tc>
        <w:tc>
          <w:tcPr/>
          <w:p>
            <w:pPr>
              <w:pStyle w:val="Compact"/>
              <w:jc w:val="left"/>
            </w:pPr>
            <w:r>
              <w:t xml:space="preserve">01 Jun 2025 – 30 Jun 2025</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5,350.00 KWD</w:t>
            </w:r>
          </w:p>
        </w:tc>
      </w:tr>
      <w:tr>
        <w:tc>
          <w:tcPr/>
          <w:p>
            <w:pPr>
              <w:pStyle w:val="Compact"/>
              <w:jc w:val="left"/>
            </w:pPr>
            <w:r>
              <w:t xml:space="preserve">VAT (0% – Kuwait)</w:t>
            </w:r>
          </w:p>
        </w:tc>
        <w:tc>
          <w:tcPr/>
          <w:p>
            <w:pPr>
              <w:pStyle w:val="Compact"/>
              <w:jc w:val="right"/>
            </w:pPr>
            <w:r>
              <w:t xml:space="preserve">0.00 KWD</w:t>
            </w:r>
          </w:p>
        </w:tc>
      </w:tr>
      <w:tr>
        <w:tc>
          <w:tcPr/>
          <w:p>
            <w:pPr>
              <w:pStyle w:val="Compact"/>
              <w:jc w:val="left"/>
            </w:pPr>
            <w:r>
              <w:t xml:space="preserve">Service Fee (5%)</w:t>
            </w:r>
          </w:p>
        </w:tc>
        <w:tc>
          <w:tcPr/>
          <w:p>
            <w:pPr>
              <w:pStyle w:val="Compact"/>
              <w:jc w:val="right"/>
            </w:pPr>
            <w:r>
              <w:t xml:space="preserve">267.50 KWD</w:t>
            </w:r>
          </w:p>
        </w:tc>
      </w:tr>
      <w:tr>
        <w:tc>
          <w:tcPr/>
          <w:p>
            <w:pPr>
              <w:pStyle w:val="Compact"/>
              <w:jc w:val="left"/>
            </w:pPr>
            <w:r>
              <w:t xml:space="preserve">Travel &amp; Local Transport (Kuwait Kuwait City)</w:t>
            </w:r>
          </w:p>
        </w:tc>
        <w:tc>
          <w:tcPr/>
          <w:p>
            <w:pPr>
              <w:pStyle w:val="Compact"/>
              <w:jc w:val="right"/>
            </w:pPr>
            <w:r>
              <w:t xml:space="preserve">185.00 KWD</w:t>
            </w:r>
          </w:p>
        </w:tc>
      </w:tr>
      <w:tr>
        <w:tc>
          <w:tcPr/>
          <w:p>
            <w:pPr>
              <w:pStyle w:val="Compact"/>
              <w:jc w:val="left"/>
            </w:pPr>
            <w:r>
              <w:t xml:space="preserve">Grand Total Due</w:t>
            </w:r>
          </w:p>
        </w:tc>
        <w:tc>
          <w:tcPr/>
          <w:p>
            <w:pPr>
              <w:pStyle w:val="Compact"/>
              <w:jc w:val="right"/>
            </w:pPr>
            <w:r>
              <w:t xml:space="preserve">5,802.50 KWD</w:t>
            </w:r>
          </w:p>
        </w:tc>
      </w:tr>
    </w:tbl>
    <w:bookmarkStart w:id="24" w:name="invoice-notes-terms"/>
    <w:p>
      <w:pPr>
        <w:pStyle w:val="Heading3"/>
      </w:pPr>
      <w:r>
        <w:t xml:space="preserve">Invoice Notes &amp; Terms</w:t>
      </w:r>
    </w:p>
    <w:p>
      <w:pPr>
        <w:pStyle w:val="FirstParagraph"/>
      </w:pPr>
      <w:r>
        <w:rPr>
          <w:bCs/>
          <w:b/>
        </w:rPr>
        <w:t xml:space="preserve">1.</w:t>
      </w:r>
      <w:r>
        <w:t xml:space="preserve"> </w:t>
      </w:r>
      <w:r>
        <w:t xml:space="preserve">This Invoice is issued by Meridian Business Solutions K.S.C. for professional Sales Executive services rendered to Al Noor Trading &amp; Distribution W.L.L. within the jurisdiction of Kuwait Kuwait City, State of Kuwait. All services were performed in accordance with the Master Service Agreement dated 01 March 2025 (Reference: MSA-KWT-2025-003).</w:t>
      </w:r>
    </w:p>
    <w:p>
      <w:pPr>
        <w:pStyle w:val="BodyText"/>
      </w:pPr>
      <w:r>
        <w:rPr>
          <w:bCs/>
          <w:b/>
        </w:rPr>
        <w:t xml:space="preserve">2.</w:t>
      </w:r>
      <w:r>
        <w:t xml:space="preserve"> </w:t>
      </w:r>
      <w:r>
        <w:t xml:space="preserve">Payment is due within thirty (30) calendar days from the date of this Invoice. Late payments shall accrue interest at a rate of 1.5% per month, in accordance with Kuwaiti commercial law and the terms stipulated in the governing contract.</w:t>
      </w:r>
    </w:p>
    <w:p>
      <w:pPr>
        <w:pStyle w:val="BodyText"/>
      </w:pPr>
      <w:r>
        <w:rPr>
          <w:bCs/>
          <w:b/>
        </w:rPr>
        <w:t xml:space="preserve">3.</w:t>
      </w:r>
      <w:r>
        <w:t xml:space="preserve"> </w:t>
      </w:r>
      <w:r>
        <w:t xml:space="preserve">The Sales Executive assigned to this engagement operated exclusively within the Kuwait Kuwait City business district and surrounding commercial zones. All client meetings, trade show activities, and field visits were conducted in compliance with local labor regulations and business etiquette standards of the State of Kuwait.</w:t>
      </w:r>
    </w:p>
    <w:p>
      <w:pPr>
        <w:pStyle w:val="BodyText"/>
      </w:pPr>
      <w:r>
        <w:rPr>
          <w:bCs/>
          <w:b/>
        </w:rPr>
        <w:t xml:space="preserve">4.</w:t>
      </w:r>
      <w:r>
        <w:t xml:space="preserve"> </w:t>
      </w:r>
      <w:r>
        <w:t xml:space="preserve">This Invoice does not include expenses for international travel, accommodation, or services rendered outside the Kuwait Kuwait City metropolitan area. Any such additional costs will be itemized on a separate Invoice upon prior written approval from the client.</w:t>
      </w:r>
    </w:p>
    <w:p>
      <w:pPr>
        <w:pStyle w:val="BodyText"/>
      </w:pPr>
      <w:r>
        <w:rPr>
          <w:bCs/>
          <w:b/>
        </w:rPr>
        <w:t xml:space="preserve">5.</w:t>
      </w:r>
      <w:r>
        <w:t xml:space="preserve"> </w:t>
      </w:r>
      <w:r>
        <w:t xml:space="preserve">All deliverables, including the market research report, CRM configuration, and performance dashboards, are the intellectual property of Al Noor Trading &amp; Distribution W.L.L. upon full settlement of this Invoice. Meridian Business Solutions K.S.C. retains the right to reference the engagement in portfolio materials with client consent.</w:t>
      </w:r>
    </w:p>
    <w:p>
      <w:pPr>
        <w:pStyle w:val="BodyText"/>
      </w:pPr>
      <w:r>
        <w:rPr>
          <w:bCs/>
          <w:b/>
        </w:rPr>
        <w:t xml:space="preserve">6.</w:t>
      </w:r>
      <w:r>
        <w:t xml:space="preserve"> </w:t>
      </w:r>
      <w:r>
        <w:t xml:space="preserve">In the event of any dispute regarding the charges listed on this Invoice, both parties agree to first attempt resolution through good-faith negotiation. Should resolution not be achieved within fifteen (15) business days, the matter shall be referred to the competent commercial courts in Kuwait Kuwait City for adjudication under the laws of the State of Kuwait.</w:t>
      </w:r>
    </w:p>
    <w:bookmarkEnd w:id="24"/>
    <w:bookmarkStart w:id="25" w:name="bank-transfer-details"/>
    <w:p>
      <w:pPr>
        <w:pStyle w:val="Heading4"/>
      </w:pPr>
      <w:r>
        <w:t xml:space="preserve">Bank Transfer Details</w:t>
      </w:r>
    </w:p>
    <w:p>
      <w:pPr>
        <w:pStyle w:val="FirstParagraph"/>
      </w:pPr>
      <w:r>
        <w:rPr>
          <w:bCs/>
          <w:b/>
        </w:rPr>
        <w:t xml:space="preserve">Bank:</w:t>
      </w:r>
      <w:r>
        <w:t xml:space="preserve"> </w:t>
      </w:r>
      <w:r>
        <w:t xml:space="preserve">National Bank of Kuwait (NBK)</w:t>
      </w:r>
    </w:p>
    <w:p>
      <w:pPr>
        <w:pStyle w:val="BodyText"/>
      </w:pPr>
      <w:r>
        <w:rPr>
          <w:bCs/>
          <w:b/>
        </w:rPr>
        <w:t xml:space="preserve">Branch:</w:t>
      </w:r>
      <w:r>
        <w:t xml:space="preserve"> </w:t>
      </w:r>
      <w:r>
        <w:t xml:space="preserve">Safat Branch, Kuwait Kuwait City</w:t>
      </w:r>
    </w:p>
    <w:p>
      <w:pPr>
        <w:pStyle w:val="BodyText"/>
      </w:pPr>
      <w:r>
        <w:rPr>
          <w:bCs/>
          <w:b/>
        </w:rPr>
        <w:t xml:space="preserve">Account Name:</w:t>
      </w:r>
      <w:r>
        <w:t xml:space="preserve"> </w:t>
      </w:r>
      <w:r>
        <w:t xml:space="preserve">Meridian Business Solutions K.S.C.</w:t>
      </w:r>
    </w:p>
    <w:p>
      <w:pPr>
        <w:pStyle w:val="BodyText"/>
      </w:pPr>
      <w:r>
        <w:rPr>
          <w:bCs/>
          <w:b/>
        </w:rPr>
        <w:t xml:space="preserve">Account No.:</w:t>
      </w:r>
      <w:r>
        <w:t xml:space="preserve"> </w:t>
      </w:r>
      <w:r>
        <w:t xml:space="preserve">0045-8821-3376-9912</w:t>
      </w:r>
    </w:p>
    <w:p>
      <w:pPr>
        <w:pStyle w:val="BodyText"/>
      </w:pPr>
      <w:r>
        <w:rPr>
          <w:bCs/>
          <w:b/>
        </w:rPr>
        <w:t xml:space="preserve">SWIFT Code:</w:t>
      </w:r>
      <w:r>
        <w:t xml:space="preserve"> </w:t>
      </w:r>
      <w:r>
        <w:t xml:space="preserve">NBKOKWKA</w:t>
      </w:r>
    </w:p>
    <w:p>
      <w:pPr>
        <w:pStyle w:val="BodyText"/>
      </w:pPr>
      <w:r>
        <w:rPr>
          <w:bCs/>
          <w:b/>
        </w:rPr>
        <w:t xml:space="preserve">Reference:</w:t>
      </w:r>
      <w:r>
        <w:t xml:space="preserve"> </w:t>
      </w:r>
      <w:r>
        <w:t xml:space="preserve">MS-KWT-2025-04782</w:t>
      </w:r>
    </w:p>
    <w:bookmarkEnd w:id="25"/>
    <w:bookmarkStart w:id="26" w:name="authorized-signatory"/>
    <w:p>
      <w:pPr>
        <w:pStyle w:val="Heading4"/>
      </w:pPr>
      <w:r>
        <w:t xml:space="preserve">Authorized Signatory</w:t>
      </w:r>
    </w:p>
    <w:p>
      <w:pPr>
        <w:pStyle w:val="FirstParagraph"/>
      </w:pPr>
      <w:r>
        <w:rPr>
          <w:bCs/>
          <w:b/>
        </w:rPr>
        <w:t xml:space="preserve">Name:</w:t>
      </w:r>
      <w:r>
        <w:t xml:space="preserve"> </w:t>
      </w:r>
      <w:r>
        <w:t xml:space="preserve">Ms. Layla Al-Mutawa</w:t>
      </w:r>
    </w:p>
    <w:p>
      <w:pPr>
        <w:pStyle w:val="BodyText"/>
      </w:pPr>
      <w:r>
        <w:rPr>
          <w:bCs/>
          <w:b/>
        </w:rPr>
        <w:t xml:space="preserve">Title:</w:t>
      </w:r>
      <w:r>
        <w:t xml:space="preserve"> </w:t>
      </w:r>
      <w:r>
        <w:t xml:space="preserve">Account Manager &amp; Billing Officer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15 June 2025</w:t>
      </w:r>
    </w:p>
    <w:p>
      <w:pPr>
        <w:pStyle w:val="BodyText"/>
      </w:pPr>
      <w:r>
        <w:rPr>
          <w:bCs/>
          <w:b/>
        </w:rPr>
        <w:t xml:space="preserve">Company Stamp:</w:t>
      </w:r>
      <w:r>
        <w:t xml:space="preserve"> </w:t>
      </w:r>
      <w:r>
        <w:t xml:space="preserve">[Affixed]</w:t>
      </w:r>
    </w:p>
    <w:bookmarkEnd w:id="26"/>
    <w:p>
      <w:pPr>
        <w:pStyle w:val="BodyText"/>
      </w:pPr>
      <w:r>
        <w:t xml:space="preserve">Thank you for your business. This Invoice was generated electronically and is valid without a physical signature. For queries regarding this Invoice or your Sales Executive engagement in Kuwait Kuwait City, please contact our billing department at billing@meridianks.com or call +965 2244 8890, Monday to Friday, 8:00 AM – 4:30 PM (Kuwait Standard Time).</w:t>
      </w:r>
    </w:p>
    <w:p>
      <w:pPr>
        <w:pStyle w:val="BodyText"/>
      </w:pPr>
      <w:r>
        <w:t xml:space="preserve">© 2025 Meridian Business Solutions K.S.C. | Kuwait Kuwait City, State of Kuwait | C.R. 118452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Kuwait Kuwait City</dc:title>
  <dc:creator/>
  <dc:language>en</dc:language>
  <cp:keywords/>
  <dcterms:created xsi:type="dcterms:W3CDTF">2026-10-10T07:33:40Z</dcterms:created>
  <dcterms:modified xsi:type="dcterms:W3CDTF">2026-10-10T07:33:40Z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