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eridian-business-solutions-s.a.-de-c.v."/>
    <w:p>
      <w:pPr>
        <w:pStyle w:val="Heading1"/>
      </w:pPr>
      <w:r>
        <w:t xml:space="preserve">Meridian Business Solutions S.A. de C.V.</w:t>
      </w:r>
    </w:p>
    <w:p>
      <w:pPr>
        <w:pStyle w:val="FirstParagraph"/>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RFC: MBS150322KX9 | SAT Registered</w:t>
      </w:r>
    </w:p>
    <w:p>
      <w:pPr>
        <w:pStyle w:val="BodyText"/>
      </w:pPr>
      <w:r>
        <w:t xml:space="preserve">Tel: +52 (55) 5512-3456 | email: billing@meridianmx.com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Grupo Comercial del Valle S.A. de C.V.</w:t>
      </w:r>
    </w:p>
    <w:p>
      <w:pPr>
        <w:pStyle w:val="BodyText"/>
      </w:pPr>
      <w:r>
        <w:t xml:space="preserve">Attn: Lic. María Fernanda Gutiérrez</w:t>
      </w:r>
    </w:p>
    <w:p>
      <w:pPr>
        <w:pStyle w:val="BodyText"/>
      </w:pPr>
      <w:r>
        <w:t xml:space="preserve">Director of Operations</w:t>
      </w:r>
    </w:p>
    <w:p>
      <w:pPr>
        <w:pStyle w:val="BodyText"/>
      </w:pPr>
      <w:r>
        <w:t xml:space="preserve">Blvd. Manuel Ávila Camacho 1850</w:t>
      </w:r>
    </w:p>
    <w:p>
      <w:pPr>
        <w:pStyle w:val="BodyText"/>
      </w:pPr>
      <w:r>
        <w:t xml:space="preserve">Col. Lomas Altas, C.P. 11950</w:t>
      </w:r>
    </w:p>
    <w:p>
      <w:pPr>
        <w:pStyle w:val="BodyText"/>
      </w:pPr>
      <w:r>
        <w:t xml:space="preserve">Mexico Mexico City, Mexico</w:t>
      </w:r>
    </w:p>
    <w:p>
      <w:pPr>
        <w:pStyle w:val="BodyText"/>
      </w:pPr>
      <w:r>
        <w:t xml:space="preserve">RFC: GCV120815AB1</w:t>
      </w:r>
    </w:p>
    <w:bookmarkEnd w:id="22"/>
    <w:bookmarkStart w:id="23" w:name="service-provider"/>
    <w:p>
      <w:pPr>
        <w:pStyle w:val="Heading3"/>
      </w:pPr>
      <w:r>
        <w:t xml:space="preserve">Service Provider</w:t>
      </w:r>
    </w:p>
    <w:p>
      <w:pPr>
        <w:pStyle w:val="FirstParagraph"/>
      </w:pPr>
      <w:r>
        <w:rPr>
          <w:bCs/>
          <w:b/>
        </w:rPr>
        <w:t xml:space="preserve">Meridian Business Solutions S.A. de C.V.</w:t>
      </w:r>
    </w:p>
    <w:p>
      <w:pPr>
        <w:pStyle w:val="BodyText"/>
      </w:pPr>
      <w:r>
        <w:t xml:space="preserve">Attn: Ing. Carlos Alberto Ramírez</w:t>
      </w:r>
    </w:p>
    <w:p>
      <w:pPr>
        <w:pStyle w:val="BodyText"/>
      </w:pPr>
      <w:r>
        <w:t xml:space="preserve">Lead Sales Executive</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RFC: MBS150322KX9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Sales Executive Consultation – Strategic Account Development Plan for Q3 2025, including market analysis of the Mexico Mexico City metropolitan commercial sector and competitive positioning recommendations.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Sales Executive On-Site Training – Team leadership and negotiation skills workshop delivered to 12 sales representatives at the client's Mexico Mexico City headquarters. Includes customized materials and post-training assessment.</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003</w:t>
            </w:r>
          </w:p>
        </w:tc>
        <w:tc>
          <w:tcPr/>
          <w:p>
            <w:pPr>
              <w:pStyle w:val="Compact"/>
              <w:jc w:val="left"/>
            </w:pPr>
            <w:r>
              <w:t xml:space="preserve">Sales Executive Performance Analytics – Monthly KPI dashboard setup and configuration for tracking revenue targets, pipeline conversion rates, and customer acquisition costs across all Mexico Mexico City regional offices.</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004</w:t>
            </w:r>
          </w:p>
        </w:tc>
        <w:tc>
          <w:tcPr/>
          <w:p>
            <w:pPr>
              <w:pStyle w:val="Compact"/>
              <w:jc w:val="left"/>
            </w:pPr>
            <w:r>
              <w:t xml:space="preserve">Sales Executive CRM Migration – Data transfer and system integration from legacy platform to Salesforce Enterprise, including 40 hours of technical support and user documentation in Spanish and English.</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$55,200.00</w:t>
            </w:r>
          </w:p>
        </w:tc>
        <w:tc>
          <w:tcPr/>
          <w:p>
            <w:pPr>
              <w:pStyle w:val="Compact"/>
              <w:jc w:val="left"/>
            </w:pPr>
            <w:r>
              <w:t xml:space="preserve">$55,200.00</w:t>
            </w:r>
          </w:p>
        </w:tc>
      </w:tr>
      <w:tr>
        <w:tc>
          <w:tcPr/>
          <w:p>
            <w:pPr>
              <w:pStyle w:val="Compact"/>
              <w:jc w:val="left"/>
            </w:pPr>
            <w:r>
              <w:t xml:space="preserve">005</w:t>
            </w:r>
          </w:p>
        </w:tc>
        <w:tc>
          <w:tcPr/>
          <w:p>
            <w:pPr>
              <w:pStyle w:val="Compact"/>
              <w:jc w:val="left"/>
            </w:pPr>
            <w:r>
              <w:t xml:space="preserve">Sales Executive Quarterly Business Review – Presentation and strategic roadmap session with C-suite executives in Mexico Mexico City, covering Q2 performance metrics and Q3 growth projections.</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$214,000.00</w:t>
            </w:r>
          </w:p>
        </w:tc>
      </w:tr>
      <w:tr>
        <w:tc>
          <w:tcPr/>
          <w:p>
            <w:pPr>
              <w:pStyle w:val="Compact"/>
              <w:jc w:val="left"/>
            </w:pPr>
            <w:r>
              <w:t xml:space="preserve">Discount – Early Engagement (5%)</w:t>
            </w:r>
          </w:p>
        </w:tc>
        <w:tc>
          <w:tcPr/>
          <w:p>
            <w:pPr>
              <w:pStyle w:val="Compact"/>
              <w:jc w:val="left"/>
            </w:pPr>
            <w:r>
              <w:t xml:space="preserve">-$10,700.00</w:t>
            </w:r>
          </w:p>
        </w:tc>
      </w:tr>
      <w:tr>
        <w:tc>
          <w:tcPr/>
          <w:p>
            <w:pPr>
              <w:pStyle w:val="Compact"/>
              <w:jc w:val="left"/>
            </w:pPr>
            <w:r>
              <w:t xml:space="preserve">Subtotal After Discount (MXN)</w:t>
            </w:r>
          </w:p>
        </w:tc>
        <w:tc>
          <w:tcPr/>
          <w:p>
            <w:pPr>
              <w:pStyle w:val="Compact"/>
              <w:jc w:val="left"/>
            </w:pPr>
            <w:r>
              <w:t xml:space="preserve">$203,300.00</w:t>
            </w:r>
          </w:p>
        </w:tc>
      </w:tr>
      <w:tr>
        <w:tc>
          <w:tcPr/>
          <w:p>
            <w:pPr>
              <w:pStyle w:val="Compact"/>
              <w:jc w:val="left"/>
            </w:pPr>
            <w:r>
              <w:t xml:space="preserve">IVA (16% – Mexican Value Added Tax)</w:t>
            </w:r>
          </w:p>
        </w:tc>
        <w:tc>
          <w:tcPr/>
          <w:p>
            <w:pPr>
              <w:pStyle w:val="Compact"/>
              <w:jc w:val="left"/>
            </w:pPr>
            <w:r>
              <w:t xml:space="preserve">$32,528.00</w:t>
            </w:r>
          </w:p>
        </w:tc>
      </w:tr>
      <w:tr>
        <w:tc>
          <w:tcPr/>
          <w:p>
            <w:pPr>
              <w:pStyle w:val="Compact"/>
              <w:jc w:val="left"/>
            </w:pPr>
            <w:r>
              <w:t xml:space="preserve">TOTAL DUE (MXN)</w:t>
            </w:r>
          </w:p>
        </w:tc>
        <w:tc>
          <w:tcPr/>
          <w:p>
            <w:pPr>
              <w:pStyle w:val="Compact"/>
              <w:jc w:val="left"/>
            </w:pPr>
            <w:r>
              <w:t xml:space="preserve">$235,828.00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 BBVA México</w:t>
      </w:r>
    </w:p>
    <w:p>
      <w:pPr>
        <w:pStyle w:val="BodyText"/>
      </w:pPr>
      <w:r>
        <w:rPr>
          <w:bCs/>
          <w:b/>
        </w:rPr>
        <w:t xml:space="preserve">Account Name:</w:t>
      </w:r>
      <w:r>
        <w:t xml:space="preserve"> </w:t>
      </w:r>
      <w:r>
        <w:t xml:space="preserve">Meridian Business Solutions S.A. de C.V.</w:t>
      </w:r>
    </w:p>
    <w:p>
      <w:pPr>
        <w:pStyle w:val="BodyText"/>
      </w:pPr>
      <w:r>
        <w:rPr>
          <w:bCs/>
          <w:b/>
        </w:rPr>
        <w:t xml:space="preserve">CLABE:</w:t>
      </w:r>
      <w:r>
        <w:t xml:space="preserve"> </w:t>
      </w:r>
      <w:r>
        <w:t xml:space="preserve">012180004567890123</w:t>
      </w:r>
    </w:p>
    <w:p>
      <w:pPr>
        <w:pStyle w:val="BodyText"/>
      </w:pPr>
      <w:r>
        <w:rPr>
          <w:bCs/>
          <w:b/>
        </w:rPr>
        <w:t xml:space="preserve">Account Number:</w:t>
      </w:r>
      <w:r>
        <w:t xml:space="preserve"> </w:t>
      </w:r>
      <w:r>
        <w:t xml:space="preserve">4567-8901-2345-6789</w:t>
      </w:r>
    </w:p>
    <w:p>
      <w:pPr>
        <w:pStyle w:val="BodyText"/>
      </w:pPr>
      <w:r>
        <w:rPr>
          <w:bCs/>
          <w:b/>
        </w:rPr>
        <w:t xml:space="preserve">SWIFT Code:</w:t>
      </w:r>
      <w:r>
        <w:t xml:space="preserve"> </w:t>
      </w:r>
      <w:r>
        <w:t xml:space="preserve">BMMEMXMM</w:t>
      </w:r>
    </w:p>
    <w:p>
      <w:pPr>
        <w:pStyle w:val="BodyText"/>
      </w:pPr>
      <w:r>
        <w:rPr>
          <w:bCs/>
          <w:b/>
        </w:rPr>
        <w:t xml:space="preserve">Reference:</w:t>
      </w:r>
      <w:r>
        <w:t xml:space="preserve"> </w:t>
      </w:r>
      <w:r>
        <w:t xml:space="preserve">Please cite Invoice No. INV-2025-00487 in the payment memo.</w:t>
      </w:r>
    </w:p>
    <w:p>
      <w:pPr>
        <w:pStyle w:val="BodyText"/>
      </w:pPr>
      <w:r>
        <w:rPr>
          <w:bCs/>
          <w:b/>
        </w:rPr>
        <w:t xml:space="preserve">Accepted Methods:</w:t>
      </w:r>
      <w:r>
        <w:t xml:space="preserve"> </w:t>
      </w:r>
      <w:r>
        <w:t xml:space="preserve">Bank Transfer (SPEI), Wire Transfer, Corporate Check</w:t>
      </w:r>
    </w:p>
    <w:p>
      <w:pPr>
        <w:pStyle w:val="BodyText"/>
      </w:pPr>
      <w:r>
        <w:rPr>
          <w:bCs/>
          <w:b/>
        </w:rPr>
        <w:t xml:space="preserve">Overdue Penalty:</w:t>
      </w:r>
      <w:r>
        <w:t xml:space="preserve"> </w:t>
      </w:r>
      <w:r>
        <w:t xml:space="preserve">1.5% monthly interest applied per Mexican commercial law (Código de Comercio) after the due date of July 15, 2025.</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compliance with the Mexican Federal Tax Code (Código Fiscal de la Federación) and the SAT electronic invoicing (CFDI 4.0) regulations. The corresponding CFDI XML file is available upon request at billing@meridianmx.com.</w:t>
      </w:r>
    </w:p>
    <w:p>
      <w:pPr>
        <w:pStyle w:val="BodyText"/>
      </w:pPr>
      <w:r>
        <w:t xml:space="preserve">2. All services rendered by our Sales Executive team were performed in accordance with the Master Service Agreement (MSA) dated March 1, 2025, between Meridian Business Solutions S.A. de C.V. and Grupo Comercial del Valle S.A. de C.V., both entities registered in Mexico Mexico City.</w:t>
      </w:r>
    </w:p>
    <w:p>
      <w:pPr>
        <w:pStyle w:val="BodyText"/>
      </w:pPr>
      <w:r>
        <w:t xml:space="preserve">3. The Sales Executive services described in this Invoice include all travel, accommodation, and material costs incurred within the Mexico Mexico City metropolitan area. Any services performed outside this geographic scope will be billed separately.</w:t>
      </w:r>
    </w:p>
    <w:p>
      <w:pPr>
        <w:pStyle w:val="BodyText"/>
      </w:pPr>
      <w:r>
        <w:t xml:space="preserve">4. This Invoice is valid for 90 days from the date of issue. Payment received after the due date will be subject to the interest penalty as stated in the payment terms above.</w:t>
      </w:r>
    </w:p>
    <w:p>
      <w:pPr>
        <w:pStyle w:val="BodyText"/>
      </w:pPr>
      <w:r>
        <w:t xml:space="preserve">5. For any disputes or questions regarding this Invoice, please contact our billing department within 15 business days. All communications should reference Invoice No. INV-2025-00487.</w:t>
      </w:r>
    </w:p>
    <w:p>
      <w:pPr>
        <w:pStyle w:val="BodyText"/>
      </w:pPr>
      <w:r>
        <w:t xml:space="preserve">6. Meridian Business Solutions S.A. de C.V. is a legally registered entity in Mexico Mexico City and assumes full professional liability for the Sales Executive services described herein, in accordance with Mexican civil and commercial law.</w:t>
      </w:r>
    </w:p>
    <w:bookmarkEnd w:id="25"/>
    <w:p>
      <w:pPr>
        <w:pStyle w:val="BodyText"/>
      </w:pPr>
      <w:r>
        <w:rPr>
          <w:bCs/>
          <w:b/>
        </w:rPr>
        <w:t xml:space="preserve">Meridian Business Solutions S.A. de C.V.</w:t>
      </w:r>
      <w:r>
        <w:t xml:space="preserve"> </w:t>
      </w:r>
      <w:r>
        <w:t xml:space="preserve">| Av. Paseo de la Reforma 222, Piso 14, Col. Cuauhtémoc, C.P. 06600, Mexico Mexico City, Mexico</w:t>
      </w:r>
    </w:p>
    <w:p>
      <w:pPr>
        <w:pStyle w:val="BodyText"/>
      </w:pPr>
      <w:r>
        <w:t xml:space="preserve">RFC: MBS150322KX9 | SAT Authorized CFDI Issuer | Commercial Registry: 45,678,901</w:t>
      </w:r>
    </w:p>
    <w:p>
      <w:pPr>
        <w:pStyle w:val="BodyText"/>
      </w:pPr>
      <w:r>
        <w:t xml:space="preserve">This Invoice was generated electronically and is valid without a physical signature per Mexican commercial regulations.</w:t>
      </w:r>
    </w:p>
    <w:p>
      <w:pPr>
        <w:pStyle w:val="BodyText"/>
      </w:pPr>
      <w:r>
        <w:t xml:space="preserve">Thank you for your business. We value our partnership and look forward to continuing to support your Sales Executive goals in Mexico Mexico City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Mexico Mexico City</dc:title>
  <dc:creator/>
  <dc:language>en</dc:language>
  <cp:keywords/>
  <dcterms:created xsi:type="dcterms:W3CDTF">2026-10-10T08:07:05Z</dcterms:created>
  <dcterms:modified xsi:type="dcterms:W3CDTF">2026-10-10T08:07:05Z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