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atlas-business-solutions-sarl"/>
    <w:p>
      <w:pPr>
        <w:pStyle w:val="Heading1"/>
      </w:pPr>
      <w:r>
        <w:t xml:space="preserve">Atlas Business Solutions SARL</w:t>
      </w:r>
    </w:p>
    <w:p>
      <w:pPr>
        <w:pStyle w:val="FirstParagraph"/>
      </w:pPr>
      <w:r>
        <w:t xml:space="preserve">12, Boulevard Mohammed V, Quartier Gauthier</w:t>
      </w:r>
    </w:p>
    <w:p>
      <w:pPr>
        <w:pStyle w:val="BodyText"/>
      </w:pPr>
      <w:r>
        <w:t xml:space="preserve">Casablanca 20250, Morocco</w:t>
      </w:r>
    </w:p>
    <w:p>
      <w:pPr>
        <w:pStyle w:val="BodyText"/>
      </w:pPr>
      <w:r>
        <w:t xml:space="preserve">RC: 458721 | ICE: 002345678000091</w:t>
      </w:r>
    </w:p>
    <w:p>
      <w:pPr>
        <w:pStyle w:val="BodyText"/>
      </w:pPr>
      <w:r>
        <w:t xml:space="preserve">TVA: MA 458721000091</w:t>
      </w:r>
    </w:p>
    <w:p>
      <w:pPr>
        <w:pStyle w:val="BodyText"/>
      </w:pPr>
      <w:r>
        <w:t xml:space="preserve">Tel: +212 5 22 45 67 89 | Email: billing@atlasbiz.ma</w:t>
      </w:r>
    </w:p>
    <w:p>
      <w:pPr>
        <w:pStyle w:val="BodyText"/>
      </w:pPr>
      <w:r>
        <w:t xml:space="preserve">Casablanca, Morocco</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MedTech Industries Maroc SA</w:t>
      </w:r>
    </w:p>
    <w:p>
      <w:pPr>
        <w:pStyle w:val="BodyText"/>
      </w:pPr>
      <w:r>
        <w:rPr>
          <w:bCs/>
          <w:b/>
        </w:rPr>
        <w:t xml:space="preserve">Address:</w:t>
      </w:r>
      <w:r>
        <w:t xml:space="preserve"> </w:t>
      </w:r>
      <w:r>
        <w:t xml:space="preserve">Zone Franche, Hay Mohammadi</w:t>
      </w:r>
    </w:p>
    <w:p>
      <w:pPr>
        <w:pStyle w:val="BodyText"/>
      </w:pPr>
      <w:r>
        <w:t xml:space="preserve">Casablanca 20100, Morocco</w:t>
      </w:r>
    </w:p>
    <w:p>
      <w:pPr>
        <w:pStyle w:val="BodyText"/>
      </w:pPr>
      <w:r>
        <w:rPr>
          <w:bCs/>
          <w:b/>
        </w:rPr>
        <w:t xml:space="preserve">RC:</w:t>
      </w:r>
      <w:r>
        <w:t xml:space="preserve"> </w:t>
      </w:r>
      <w:r>
        <w:t xml:space="preserve">789456 |</w:t>
      </w:r>
      <w:r>
        <w:t xml:space="preserve"> </w:t>
      </w:r>
      <w:r>
        <w:rPr>
          <w:bCs/>
          <w:b/>
        </w:rPr>
        <w:t xml:space="preserve">ICE:</w:t>
      </w:r>
      <w:r>
        <w:t xml:space="preserve"> </w:t>
      </w:r>
      <w:r>
        <w:t xml:space="preserve">003456789000012</w:t>
      </w:r>
    </w:p>
    <w:p>
      <w:pPr>
        <w:pStyle w:val="BodyText"/>
      </w:pPr>
      <w:r>
        <w:rPr>
          <w:bCs/>
          <w:b/>
        </w:rPr>
        <w:t xml:space="preserve">Contact:</w:t>
      </w:r>
      <w:r>
        <w:t xml:space="preserve"> </w:t>
      </w:r>
      <w:r>
        <w:t xml:space="preserve">Mr. Youssef El Amrani, Procurement Director</w:t>
      </w:r>
    </w:p>
    <w:p>
      <w:pPr>
        <w:pStyle w:val="BodyText"/>
      </w:pPr>
      <w:r>
        <w:rPr>
          <w:bCs/>
          <w:b/>
        </w:rPr>
        <w:t xml:space="preserve">Email:</w:t>
      </w:r>
      <w:r>
        <w:t xml:space="preserve"> </w:t>
      </w:r>
      <w:r>
        <w:t xml:space="preserve">y.elamrani@medtechmaroc.ma</w:t>
      </w:r>
    </w:p>
    <w:bookmarkEnd w:id="22"/>
    <w:bookmarkStart w:id="23" w:name="service-provider"/>
    <w:p>
      <w:pPr>
        <w:pStyle w:val="Heading3"/>
      </w:pPr>
      <w:r>
        <w:t xml:space="preserve">Service Provider</w:t>
      </w:r>
    </w:p>
    <w:p>
      <w:pPr>
        <w:pStyle w:val="FirstParagraph"/>
      </w:pPr>
      <w:r>
        <w:rPr>
          <w:bCs/>
          <w:b/>
        </w:rPr>
        <w:t xml:space="preserve">Role:</w:t>
      </w:r>
      <w:r>
        <w:t xml:space="preserve"> </w:t>
      </w:r>
      <w:r>
        <w:t xml:space="preserve">Sales Executive – Regional Accounts</w:t>
      </w:r>
    </w:p>
    <w:p>
      <w:pPr>
        <w:pStyle w:val="BodyText"/>
      </w:pPr>
      <w:r>
        <w:rPr>
          <w:bCs/>
          <w:b/>
        </w:rPr>
        <w:t xml:space="preserve">Name:</w:t>
      </w:r>
      <w:r>
        <w:t xml:space="preserve"> </w:t>
      </w:r>
      <w:r>
        <w:t xml:space="preserve">Karim Benjelloun</w:t>
      </w:r>
    </w:p>
    <w:p>
      <w:pPr>
        <w:pStyle w:val="BodyText"/>
      </w:pPr>
      <w:r>
        <w:rPr>
          <w:bCs/>
          <w:b/>
        </w:rPr>
        <w:t xml:space="preserve">Department:</w:t>
      </w:r>
      <w:r>
        <w:t xml:space="preserve"> </w:t>
      </w:r>
      <w:r>
        <w:t xml:space="preserve">Commercial Division, North Africa</w:t>
      </w:r>
    </w:p>
    <w:p>
      <w:pPr>
        <w:pStyle w:val="BodyText"/>
      </w:pPr>
      <w:r>
        <w:rPr>
          <w:bCs/>
          <w:b/>
        </w:rPr>
        <w:t xml:space="preserve">Base Location:</w:t>
      </w:r>
      <w:r>
        <w:t xml:space="preserve"> </w:t>
      </w:r>
      <w:r>
        <w:t xml:space="preserve">Casablanca, Morocco</w:t>
      </w:r>
    </w:p>
    <w:p>
      <w:pPr>
        <w:pStyle w:val="BodyText"/>
      </w:pPr>
      <w:r>
        <w:rPr>
          <w:bCs/>
          <w:b/>
        </w:rPr>
        <w:t xml:space="preserve">Employee ID:</w:t>
      </w:r>
      <w:r>
        <w:t xml:space="preserve"> </w:t>
      </w:r>
      <w:r>
        <w:t xml:space="preserve">SE-CAS-2024-017</w:t>
      </w:r>
    </w:p>
    <w:p>
      <w:pPr>
        <w:pStyle w:val="BodyText"/>
      </w:pPr>
      <w:r>
        <w:rPr>
          <w:bCs/>
          <w:b/>
        </w:rPr>
        <w:t xml:space="preserve">Supervisor:</w:t>
      </w:r>
      <w:r>
        <w:t xml:space="preserve"> </w:t>
      </w:r>
      <w:r>
        <w:t xml:space="preserve">Nadia Tazi, Regional Sales Manager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(MAD)</w:t>
            </w:r>
          </w:p>
        </w:tc>
        <w:tc>
          <w:tcPr/>
          <w:p>
            <w:pPr>
              <w:pStyle w:val="Compact"/>
              <w:jc w:val="left"/>
            </w:pPr>
            <w:r>
              <w:t xml:space="preserve">Amount (MAD)</w:t>
            </w:r>
          </w:p>
        </w:tc>
        <w:tc>
          <w:tcPr/>
          <w:p>
            <w:pPr>
              <w:pStyle w:val="Compact"/>
              <w:jc w:val="left"/>
            </w:pPr>
            <w:r>
              <w:t xml:space="preserve">TVA (20%)</w:t>
            </w:r>
          </w:p>
        </w:tc>
      </w:tr>
      <w:tr>
        <w:tc>
          <w:tcPr/>
          <w:p>
            <w:pPr>
              <w:pStyle w:val="Compact"/>
              <w:jc w:val="left"/>
            </w:pPr>
            <w:r>
              <w:t xml:space="preserve">01</w:t>
            </w:r>
          </w:p>
        </w:tc>
        <w:tc>
          <w:tcPr/>
          <w:p>
            <w:pPr>
              <w:pStyle w:val="Compact"/>
              <w:jc w:val="left"/>
            </w:pPr>
            <w:r>
              <w:t xml:space="preserve">Sales Executive – Client Acquisition &amp; Business Development: Identification and onboarding of 12 new corporate clients in the Casablanca metropolitan area during the billing period, including initial meetings, needs assessment, and proposal drafting.</w:t>
            </w:r>
          </w:p>
        </w:tc>
        <w:tc>
          <w:tcPr/>
          <w:p>
            <w:pPr>
              <w:pStyle w:val="Compact"/>
              <w:jc w:val="left"/>
            </w:pPr>
            <w:r>
              <w:t xml:space="preserve">12</w:t>
            </w:r>
          </w:p>
        </w:tc>
        <w:tc>
          <w:tcPr/>
          <w:p>
            <w:pPr>
              <w:pStyle w:val="Compact"/>
              <w:jc w:val="left"/>
            </w:pPr>
            <w:r>
              <w:t xml:space="preserve">2,500.00</w:t>
            </w:r>
          </w:p>
        </w:tc>
        <w:tc>
          <w:tcPr/>
          <w:p>
            <w:pPr>
              <w:pStyle w:val="Compact"/>
              <w:jc w:val="left"/>
            </w:pPr>
            <w:r>
              <w:t xml:space="preserve">30,000.00</w:t>
            </w:r>
          </w:p>
        </w:tc>
        <w:tc>
          <w:tcPr/>
          <w:p>
            <w:pPr>
              <w:pStyle w:val="Compact"/>
              <w:jc w:val="left"/>
            </w:pPr>
            <w:r>
              <w:t xml:space="preserve">6,000.00</w:t>
            </w:r>
          </w:p>
        </w:tc>
      </w:tr>
      <w:tr>
        <w:tc>
          <w:tcPr/>
          <w:p>
            <w:pPr>
              <w:pStyle w:val="Compact"/>
              <w:jc w:val="left"/>
            </w:pPr>
            <w:r>
              <w:t xml:space="preserve">02</w:t>
            </w:r>
          </w:p>
        </w:tc>
        <w:tc>
          <w:tcPr/>
          <w:p>
            <w:pPr>
              <w:pStyle w:val="Compact"/>
              <w:jc w:val="left"/>
            </w:pPr>
            <w:r>
              <w:t xml:space="preserve">Sales Executive – Account Management &amp; Retention: Ongoing relationship management for 25 existing key accounts in Casablanca and surrounding provinces, including quarterly business reviews, contract renewals, and upsell opportunities.</w:t>
            </w:r>
          </w:p>
        </w:tc>
        <w:tc>
          <w:tcPr/>
          <w:p>
            <w:pPr>
              <w:pStyle w:val="Compact"/>
              <w:jc w:val="left"/>
            </w:pPr>
            <w:r>
              <w:t xml:space="preserve">25</w:t>
            </w:r>
          </w:p>
        </w:tc>
        <w:tc>
          <w:tcPr/>
          <w:p>
            <w:pPr>
              <w:pStyle w:val="Compact"/>
              <w:jc w:val="left"/>
            </w:pPr>
            <w:r>
              <w:t xml:space="preserve">1,800.00</w:t>
            </w:r>
          </w:p>
        </w:tc>
        <w:tc>
          <w:tcPr/>
          <w:p>
            <w:pPr>
              <w:pStyle w:val="Compact"/>
              <w:jc w:val="left"/>
            </w:pPr>
            <w:r>
              <w:t xml:space="preserve">45,000.00</w:t>
            </w:r>
          </w:p>
        </w:tc>
        <w:tc>
          <w:tcPr/>
          <w:p>
            <w:pPr>
              <w:pStyle w:val="Compact"/>
              <w:jc w:val="left"/>
            </w:pPr>
            <w:r>
              <w:t xml:space="preserve">9,000.00</w:t>
            </w:r>
          </w:p>
        </w:tc>
      </w:tr>
      <w:tr>
        <w:tc>
          <w:tcPr/>
          <w:p>
            <w:pPr>
              <w:pStyle w:val="Compact"/>
              <w:jc w:val="left"/>
            </w:pPr>
            <w:r>
              <w:t xml:space="preserve">03</w:t>
            </w:r>
          </w:p>
        </w:tc>
        <w:tc>
          <w:tcPr/>
          <w:p>
            <w:pPr>
              <w:pStyle w:val="Compact"/>
              <w:jc w:val="left"/>
            </w:pPr>
            <w:r>
              <w:t xml:space="preserve">Sales Executive – Market Research &amp; Competitive Analysis: Preparation of a comprehensive market intelligence report covering the Casablanca industrial sector, competitor pricing strategies, and emerging opportunities in the healthcare and technology verticals.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1,700.00</w:t>
            </w:r>
          </w:p>
        </w:tc>
      </w:tr>
      <w:tr>
        <w:tc>
          <w:tcPr/>
          <w:p>
            <w:pPr>
              <w:pStyle w:val="Compact"/>
              <w:jc w:val="left"/>
            </w:pPr>
            <w:r>
              <w:t xml:space="preserve">04</w:t>
            </w:r>
          </w:p>
        </w:tc>
        <w:tc>
          <w:tcPr/>
          <w:p>
            <w:pPr>
              <w:pStyle w:val="Compact"/>
              <w:jc w:val="left"/>
            </w:pPr>
            <w:r>
              <w:t xml:space="preserve">Sales Executive – Trade Show &amp; Event Representation: Attendance and representation at the Casablanca International Business Forum (CIBF) held at the Mohammed V Conference Center, including booth management, lead generation, and post-event follow-up documentation.</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2,520.00</w:t>
            </w:r>
          </w:p>
        </w:tc>
      </w:tr>
      <w:tr>
        <w:tc>
          <w:tcPr/>
          <w:p>
            <w:pPr>
              <w:pStyle w:val="Compact"/>
              <w:jc w:val="left"/>
            </w:pPr>
            <w:r>
              <w:t xml:space="preserve">05</w:t>
            </w:r>
          </w:p>
        </w:tc>
        <w:tc>
          <w:tcPr/>
          <w:p>
            <w:pPr>
              <w:pStyle w:val="Compact"/>
              <w:jc w:val="left"/>
            </w:pPr>
            <w:r>
              <w:t xml:space="preserve">Sales Executive – CRM Data Entry &amp; Reporting: Weekly updates to the Salesforce CRM platform, generation of pipeline reports, forecast accuracy tracking, and preparation of monthly sales performance dashboards for the Casablanca regional team.</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Sales Executive – Travel &amp; Client Visits: Travel expenses incurred for on-site client visits to industrial zones in Casablanca, Mohammedia, and Berrechida, including fuel, tolls, and per diem allowances as per company policy.</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760.00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left"/>
            </w:pPr>
            <w:r>
              <w:t xml:space="preserve">105,900.00 MAD</w:t>
            </w:r>
          </w:p>
        </w:tc>
      </w:tr>
      <w:tr>
        <w:tc>
          <w:tcPr/>
          <w:p>
            <w:pPr>
              <w:pStyle w:val="Compact"/>
              <w:jc w:val="left"/>
            </w:pPr>
            <w:r>
              <w:t xml:space="preserve">TVA (20%)</w:t>
            </w:r>
          </w:p>
        </w:tc>
        <w:tc>
          <w:tcPr/>
          <w:p>
            <w:pPr>
              <w:pStyle w:val="Compact"/>
              <w:jc w:val="left"/>
            </w:pPr>
            <w:r>
              <w:t xml:space="preserve">21,180.00 MAD</w:t>
            </w:r>
          </w:p>
        </w:tc>
      </w:tr>
      <w:tr>
        <w:tc>
          <w:tcPr/>
          <w:p>
            <w:pPr>
              <w:pStyle w:val="Compact"/>
              <w:jc w:val="left"/>
            </w:pPr>
            <w:r>
              <w:t xml:space="preserve">Discount (Early Payment – 2%)</w:t>
            </w:r>
          </w:p>
        </w:tc>
        <w:tc>
          <w:tcPr/>
          <w:p>
            <w:pPr>
              <w:pStyle w:val="Compact"/>
              <w:jc w:val="left"/>
            </w:pPr>
            <w:r>
              <w:t xml:space="preserve">-2,118.00 MAD</w:t>
            </w:r>
          </w:p>
        </w:tc>
      </w:tr>
      <w:tr>
        <w:tc>
          <w:tcPr/>
          <w:p>
            <w:pPr>
              <w:pStyle w:val="Compact"/>
              <w:jc w:val="left"/>
            </w:pPr>
            <w:r>
              <w:t xml:space="preserve">TOTAL DUE (TTC)</w:t>
            </w:r>
          </w:p>
        </w:tc>
        <w:tc>
          <w:tcPr/>
          <w:p>
            <w:pPr>
              <w:pStyle w:val="Compact"/>
              <w:jc w:val="left"/>
            </w:pPr>
            <w:r>
              <w:t xml:space="preserve">124,962.00 MAD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Bank of Africa (BMCE Bank)</w:t>
      </w:r>
    </w:p>
    <w:p>
      <w:pPr>
        <w:pStyle w:val="BodyText"/>
      </w:pPr>
      <w:r>
        <w:rPr>
          <w:bCs/>
          <w:b/>
        </w:rPr>
        <w:t xml:space="preserve">Account Name:</w:t>
      </w:r>
      <w:r>
        <w:t xml:space="preserve"> </w:t>
      </w:r>
      <w:r>
        <w:t xml:space="preserve">Atlas Business Solutions SARL</w:t>
      </w:r>
    </w:p>
    <w:p>
      <w:pPr>
        <w:pStyle w:val="BodyText"/>
      </w:pPr>
      <w:r>
        <w:rPr>
          <w:bCs/>
          <w:b/>
        </w:rPr>
        <w:t xml:space="preserve">RIB:</w:t>
      </w:r>
      <w:r>
        <w:t xml:space="preserve"> </w:t>
      </w:r>
      <w:r>
        <w:t xml:space="preserve">007 800 1234567890123 45</w:t>
      </w:r>
    </w:p>
    <w:p>
      <w:pPr>
        <w:pStyle w:val="BodyText"/>
      </w:pPr>
      <w:r>
        <w:rPr>
          <w:bCs/>
          <w:b/>
        </w:rPr>
        <w:t xml:space="preserve">IBAN:</w:t>
      </w:r>
      <w:r>
        <w:t xml:space="preserve"> </w:t>
      </w:r>
      <w:r>
        <w:t xml:space="preserve">MA64 0078 0012 3456 7890 1234 5</w:t>
      </w:r>
    </w:p>
    <w:p>
      <w:pPr>
        <w:pStyle w:val="BodyText"/>
      </w:pPr>
      <w:r>
        <w:rPr>
          <w:bCs/>
          <w:b/>
        </w:rPr>
        <w:t xml:space="preserve">SWIFT/BIC:</w:t>
      </w:r>
      <w:r>
        <w:t xml:space="preserve"> </w:t>
      </w:r>
      <w:r>
        <w:t xml:space="preserve">BMCEMA</w:t>
      </w:r>
    </w:p>
    <w:p>
      <w:pPr>
        <w:pStyle w:val="BodyText"/>
      </w:pPr>
      <w:r>
        <w:rPr>
          <w:bCs/>
          <w:b/>
        </w:rPr>
        <w:t xml:space="preserve">Reference:</w:t>
      </w:r>
      <w:r>
        <w:t xml:space="preserve"> </w:t>
      </w:r>
      <w:r>
        <w:t xml:space="preserve">Please cite Invoice No. INV-2025-0487 in all payment communications.</w:t>
      </w:r>
    </w:p>
    <w:p>
      <w:pPr>
        <w:pStyle w:val="BodyText"/>
      </w:pPr>
      <w:r>
        <w:rPr>
          <w:bCs/>
          <w:b/>
        </w:rPr>
        <w:t xml:space="preserve">Payment Terms:</w:t>
      </w:r>
      <w:r>
        <w:t xml:space="preserve"> </w:t>
      </w:r>
      <w:r>
        <w:t xml:space="preserve">Net 30 days from the date of issue. Late payments are subject to a penalty of 1.5% per month as per Moroccan commercial law (Code de Commerce, Article 431).</w:t>
      </w:r>
    </w:p>
    <w:bookmarkEnd w:id="24"/>
    <w:bookmarkStart w:id="25" w:name="notes-terms"/>
    <w:p>
      <w:pPr>
        <w:pStyle w:val="Heading3"/>
      </w:pPr>
      <w:r>
        <w:t xml:space="preserve">Notes &amp; Terms</w:t>
      </w:r>
    </w:p>
    <w:p>
      <w:pPr>
        <w:pStyle w:val="FirstParagraph"/>
      </w:pPr>
      <w:r>
        <w:t xml:space="preserve">This Invoice is issued in accordance with the Service Level Agreement (SLA) dated 01 January 2025 between Atlas Business Solutions SARL and MedTech Industries Maroc SA. All services rendered by the Sales Executive were performed in compliance with Moroccan labor regulations and the applicable commercial code of the Kingdom of Morocco.</w:t>
      </w:r>
    </w:p>
    <w:p>
      <w:pPr>
        <w:pStyle w:val="BodyText"/>
      </w:pPr>
      <w:r>
        <w:t xml:space="preserve">The Sales Executive services described herein were delivered from the Casablanca office located at Boulevard Mohammed V, Quartier Gauthier. All client interactions, trade show activities, and field visits referenced in this Invoice took place within the Casablanca-Settat region of Morocco.</w:t>
      </w:r>
    </w:p>
    <w:p>
      <w:pPr>
        <w:pStyle w:val="BodyText"/>
      </w:pPr>
      <w:r>
        <w:t xml:space="preserve">This Invoice is valid for a period of 90 days from the issue date. Any disputes regarding the services rendered must be raised in writing within 15 business days of receipt of this Invoice. The competent jurisdiction for any legal proceedings is the Tribunal de Commerce de Casablanca, Morocco.</w:t>
      </w:r>
    </w:p>
    <w:p>
      <w:pPr>
        <w:pStyle w:val="BodyText"/>
      </w:pPr>
      <w:r>
        <w:t xml:space="preserve">All amounts are expressed in Moroccan Dirhams (MAD). TVA is applied at the standard Moroccan rate of 20% as mandated by the Direction Générale des Impôts (DGI). This document constitutes a valid fiscal invoice under Moroccan tax law and must be retained for a minimum period of 10 years.</w:t>
      </w:r>
    </w:p>
    <w:bookmarkEnd w:id="25"/>
    <w:p>
      <w:pPr>
        <w:pStyle w:val="BodyText"/>
      </w:pPr>
      <w:r>
        <w:rPr>
          <w:bCs/>
          <w:b/>
        </w:rPr>
        <w:t xml:space="preserve">Atlas Business Solutions SARL</w:t>
      </w:r>
      <w:r>
        <w:t xml:space="preserve"> </w:t>
      </w:r>
      <w:r>
        <w:t xml:space="preserve">– Registered in Casablanca, Morocco</w:t>
      </w:r>
    </w:p>
    <w:p>
      <w:pPr>
        <w:pStyle w:val="BodyText"/>
      </w:pPr>
      <w:r>
        <w:t xml:space="preserve">RC: 458721 | ICE: 002345678000091 | Patente: 36547891 | CNSS: 7894561</w:t>
      </w:r>
    </w:p>
    <w:p>
      <w:pPr>
        <w:pStyle w:val="BodyText"/>
      </w:pPr>
      <w:r>
        <w:t xml:space="preserve">12, Boulevard Mohammed V, Quartier Gauthier, Casablanca 20250, Morocco</w:t>
      </w:r>
    </w:p>
    <w:p>
      <w:pPr>
        <w:pStyle w:val="BodyText"/>
      </w:pPr>
      <w:r>
        <w:t xml:space="preserve">Tel: +212 5 22 45 67 89 | Fax: +212 5 22 45 67 90 | Email: billing@atlasbiz.ma</w:t>
      </w:r>
    </w:p>
    <w:p>
      <w:pPr>
        <w:pStyle w:val="BodyText"/>
      </w:pPr>
      <w:r>
        <w:t xml:space="preserve">Thank you for your business. This Invoice was generated electronically and is valid without a physical signature in accordance with Moroccan e-commerce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Casablanca, Morocco</dc:title>
  <dc:creator/>
  <dc:language>en</dc:language>
  <cp:keywords/>
  <dcterms:created xsi:type="dcterms:W3CDTF">2026-10-10T05:49:36Z</dcterms:created>
  <dcterms:modified xsi:type="dcterms:W3CDTF">2026-10-10T05:49:36Z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