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X359a7864befa432ee5bfa738e66861a1fb342af"/>
    <w:p>
      <w:pPr>
        <w:pStyle w:val="Heading1"/>
      </w:pPr>
      <w:r>
        <w:t xml:space="preserve">Golden Pagoda Business Solutions Co., Ltd.</w:t>
      </w:r>
    </w:p>
    <w:p>
      <w:pPr>
        <w:pStyle w:val="FirstParagraph"/>
      </w:pPr>
      <w:r>
        <w:t xml:space="preserve">25th Street, Section 17, Kamayut Township</w:t>
      </w:r>
    </w:p>
    <w:p>
      <w:pPr>
        <w:pStyle w:val="BodyText"/>
      </w:pPr>
      <w:r>
        <w:t xml:space="preserve">Yangon, Myanmar 11151</w:t>
      </w:r>
    </w:p>
    <w:p>
      <w:pPr>
        <w:pStyle w:val="BodyText"/>
      </w:pPr>
      <w:r>
        <w:t xml:space="preserve">Tel: +95-9-795-123-456 | Email: billing@goldenpagoda.com.mm</w:t>
      </w:r>
    </w:p>
    <w:p>
      <w:pPr>
        <w:pStyle w:val="BodyText"/>
      </w:pPr>
      <w:r>
        <w:t xml:space="preserve">Tax Registration No: 1-00-000123456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GPS-2025-00487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Location:</w:t>
      </w:r>
      <w:r>
        <w:t xml:space="preserve"> </w:t>
      </w:r>
      <w:r>
        <w:t xml:space="preserve">Myanmar Yangon</w:t>
      </w:r>
    </w:p>
    <w:bookmarkEnd w:id="21"/>
    <w:bookmarkStart w:id="22" w:name="bill-to"/>
    <w:p>
      <w:pPr>
        <w:pStyle w:val="Heading3"/>
      </w:pPr>
      <w:r>
        <w:t xml:space="preserve">Bill To</w:t>
      </w:r>
    </w:p>
    <w:p>
      <w:pPr>
        <w:pStyle w:val="FirstParagraph"/>
      </w:pPr>
      <w:r>
        <w:rPr>
          <w:bCs/>
          <w:b/>
        </w:rPr>
        <w:t xml:space="preserve">Yangon Metropolitan Retail Group</w:t>
      </w:r>
    </w:p>
    <w:p>
      <w:pPr>
        <w:pStyle w:val="BodyText"/>
      </w:pPr>
      <w:r>
        <w:t xml:space="preserve">Attention: U Aung Kyaw Min, Procurement Director</w:t>
      </w:r>
    </w:p>
    <w:p>
      <w:pPr>
        <w:pStyle w:val="BodyText"/>
      </w:pPr>
      <w:r>
        <w:t xml:space="preserve">45 Anawrahta Road, Section 22</w:t>
      </w:r>
    </w:p>
    <w:p>
      <w:pPr>
        <w:pStyle w:val="BodyText"/>
      </w:pPr>
      <w:r>
        <w:t xml:space="preserve">Kamayut Township, Yangon, Myanmar 11151</w:t>
      </w:r>
    </w:p>
    <w:p>
      <w:pPr>
        <w:pStyle w:val="BodyText"/>
      </w:pPr>
      <w:r>
        <w:t xml:space="preserve">Tel: +95-9-456-789-012</w:t>
      </w:r>
    </w:p>
    <w:p>
      <w:pPr>
        <w:pStyle w:val="BodyText"/>
      </w:pPr>
      <w:r>
        <w:t xml:space="preserve">Email: procurement@ymrg.com.mm</w:t>
      </w:r>
    </w:p>
    <w:bookmarkEnd w:id="22"/>
    <w:bookmarkStart w:id="23" w:name="service-delivery-location"/>
    <w:p>
      <w:pPr>
        <w:pStyle w:val="Heading3"/>
      </w:pPr>
      <w:r>
        <w:t xml:space="preserve">Service Delivery Location</w:t>
      </w:r>
    </w:p>
    <w:p>
      <w:pPr>
        <w:pStyle w:val="FirstParagraph"/>
      </w:pPr>
      <w:r>
        <w:rPr>
          <w:bCs/>
          <w:b/>
        </w:rPr>
        <w:t xml:space="preserve">Yangon Metropolitan Retail Group – Head Office</w:t>
      </w:r>
    </w:p>
    <w:p>
      <w:pPr>
        <w:pStyle w:val="BodyText"/>
      </w:pPr>
      <w:r>
        <w:t xml:space="preserve">45 Anawrahta Road, Section 22</w:t>
      </w:r>
    </w:p>
    <w:p>
      <w:pPr>
        <w:pStyle w:val="BodyText"/>
      </w:pPr>
      <w:r>
        <w:t xml:space="preserve">Kamayut Township, Yangon, Myanmar</w:t>
      </w:r>
    </w:p>
    <w:p>
      <w:pPr>
        <w:pStyle w:val="BodyText"/>
      </w:pPr>
      <w:r>
        <w:t xml:space="preserve">On-site Sales Executive Operations</w:t>
      </w:r>
    </w:p>
    <w:p>
      <w:pPr>
        <w:pStyle w:val="BodyText"/>
      </w:pPr>
      <w:r>
        <w:t xml:space="preserve">Myanmar Yangon Business District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Sales Executive Services</w:t>
            </w:r>
          </w:p>
        </w:tc>
        <w:tc>
          <w:tcPr/>
          <w:p>
            <w:pPr>
              <w:pStyle w:val="Compact"/>
              <w:jc w:val="left"/>
            </w:pPr>
            <w:r>
              <w:t xml:space="preserve">Service Category</w:t>
            </w:r>
          </w:p>
        </w:tc>
        <w:tc>
          <w:tcPr/>
          <w:p>
            <w:pPr>
              <w:pStyle w:val="Compact"/>
              <w:jc w:val="left"/>
            </w:pPr>
            <w:r>
              <w:t xml:space="preserve">Qty</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Senior Sales Executive – Monthly Retainer for B2B Client Acquisition in Myanmar Yangon commercial sector</w:t>
            </w:r>
          </w:p>
        </w:tc>
        <w:tc>
          <w:tcPr/>
          <w:p>
            <w:pPr>
              <w:pStyle w:val="Compact"/>
              <w:jc w:val="left"/>
            </w:pPr>
            <w:r>
              <w:t xml:space="preserve">Consulting</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Sales Executive Team Training – 3-day workshop on modern sales methodologies for 12 field representatives in Yangon</w:t>
            </w:r>
          </w:p>
        </w:tc>
        <w:tc>
          <w:tcPr/>
          <w:p>
            <w:pPr>
              <w:pStyle w:val="Compact"/>
              <w:jc w:val="left"/>
            </w:pPr>
            <w:r>
              <w:t xml:space="preserve">Training</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Sales Executive Performance Analytics – Monthly CRM reporting and pipeline optimization for Myanmar Yangon market segment</w:t>
            </w:r>
          </w:p>
        </w:tc>
        <w:tc>
          <w:tcPr/>
          <w:p>
            <w:pPr>
              <w:pStyle w:val="Compact"/>
              <w:jc w:val="left"/>
            </w:pPr>
            <w:r>
              <w:t xml:space="preserve">Analytics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On-site Sales Executive Supervision – Weekly visits to 5 retail outlets across Yangon for quality assurance</w:t>
            </w:r>
          </w:p>
        </w:tc>
        <w:tc>
          <w:tcPr/>
          <w:p>
            <w:pPr>
              <w:pStyle w:val="Compact"/>
              <w:jc w:val="left"/>
            </w:pPr>
            <w:r>
              <w:t xml:space="preserve">Field Services</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5</w:t>
            </w:r>
          </w:p>
        </w:tc>
        <w:tc>
          <w:tcPr/>
          <w:p>
            <w:pPr>
              <w:pStyle w:val="Compact"/>
              <w:jc w:val="left"/>
            </w:pPr>
            <w:r>
              <w:t xml:space="preserve">Sales Executive Recruitment Support – Sourcing, interviewing, and onboarding of 4 new Sales Executive candidates for Myanmar Yangon branch</w:t>
            </w:r>
          </w:p>
        </w:tc>
        <w:tc>
          <w:tcPr/>
          <w:p>
            <w:pPr>
              <w:pStyle w:val="Compact"/>
              <w:jc w:val="left"/>
            </w:pPr>
            <w:r>
              <w:t xml:space="preserve">Recruitment</w:t>
            </w:r>
          </w:p>
        </w:tc>
        <w:tc>
          <w:tcPr/>
          <w:p>
            <w:pPr>
              <w:pStyle w:val="Compact"/>
              <w:jc w:val="left"/>
            </w:pPr>
            <w:r>
              <w:t xml:space="preserve">4</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6</w:t>
            </w:r>
          </w:p>
        </w:tc>
        <w:tc>
          <w:tcPr/>
          <w:p>
            <w:pPr>
              <w:pStyle w:val="Compact"/>
              <w:jc w:val="left"/>
            </w:pPr>
            <w:r>
              <w:t xml:space="preserve">Sales Executive Compensation Plan Design – Quarterly incentive structure development aligned with Myanmar Yangon market benchmarks</w:t>
            </w:r>
          </w:p>
        </w:tc>
        <w:tc>
          <w:tcPr/>
          <w:p>
            <w:pPr>
              <w:pStyle w:val="Compact"/>
              <w:jc w:val="left"/>
            </w:pPr>
            <w:r>
              <w:t xml:space="preserve">Strategy</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Travel and Accommodation – Sales Executive team travel expenses within Yangon metropolitan area for client meetings</w:t>
            </w:r>
          </w:p>
        </w:tc>
        <w:tc>
          <w:tcPr/>
          <w:p>
            <w:pPr>
              <w:pStyle w:val="Compact"/>
              <w:jc w:val="left"/>
            </w:pPr>
            <w:r>
              <w:t xml:space="preserve">Expenses</w:t>
            </w:r>
          </w:p>
        </w:tc>
        <w:tc>
          <w:tcPr/>
          <w:p>
            <w:pPr>
              <w:pStyle w:val="Compact"/>
              <w:jc w:val="left"/>
            </w:pPr>
            <w:r>
              <w:t xml:space="preserve">1</w:t>
            </w:r>
          </w:p>
        </w:tc>
        <w:tc>
          <w:tcPr/>
          <w:p>
            <w:pPr>
              <w:pStyle w:val="Compact"/>
              <w:jc w:val="left"/>
            </w:pPr>
            <w:r>
              <w:t xml:space="preserve">1,150,000</w:t>
            </w:r>
          </w:p>
        </w:tc>
        <w:tc>
          <w:tcPr/>
          <w:p>
            <w:pPr>
              <w:pStyle w:val="Compact"/>
              <w:jc w:val="left"/>
            </w:pPr>
            <w:r>
              <w:t xml:space="preserve">1,150,000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21,250,000 MMK</w:t>
            </w:r>
          </w:p>
        </w:tc>
      </w:tr>
      <w:tr>
        <w:tc>
          <w:tcPr/>
          <w:p>
            <w:pPr>
              <w:pStyle w:val="Compact"/>
              <w:jc w:val="left"/>
            </w:pPr>
            <w:r>
              <w:t xml:space="preserve">VAT (5% – Myanmar Standard Rate)</w:t>
            </w:r>
          </w:p>
        </w:tc>
        <w:tc>
          <w:tcPr/>
          <w:p>
            <w:pPr>
              <w:pStyle w:val="Compact"/>
              <w:jc w:val="left"/>
            </w:pPr>
            <w:r>
              <w:t xml:space="preserve">1,062,500 MMK</w:t>
            </w:r>
          </w:p>
        </w:tc>
      </w:tr>
      <w:tr>
        <w:tc>
          <w:tcPr/>
          <w:p>
            <w:pPr>
              <w:pStyle w:val="Compact"/>
              <w:jc w:val="left"/>
            </w:pPr>
            <w:r>
              <w:t xml:space="preserve">Service Tax (2%)</w:t>
            </w:r>
          </w:p>
        </w:tc>
        <w:tc>
          <w:tcPr/>
          <w:p>
            <w:pPr>
              <w:pStyle w:val="Compact"/>
              <w:jc w:val="left"/>
            </w:pPr>
            <w:r>
              <w:t xml:space="preserve">425,000 MMK</w:t>
            </w:r>
          </w:p>
        </w:tc>
      </w:tr>
      <w:tr>
        <w:tc>
          <w:tcPr/>
          <w:p>
            <w:pPr>
              <w:pStyle w:val="Compact"/>
              <w:jc w:val="left"/>
            </w:pPr>
            <w:r>
              <w:t xml:space="preserve">Early Payment Discount (2% – if paid before 20 June 2025)</w:t>
            </w:r>
          </w:p>
        </w:tc>
        <w:tc>
          <w:tcPr/>
          <w:p>
            <w:pPr>
              <w:pStyle w:val="Compact"/>
              <w:jc w:val="left"/>
            </w:pPr>
            <w:r>
              <w:t xml:space="preserve">-425,000 MMK</w:t>
            </w:r>
          </w:p>
        </w:tc>
      </w:tr>
      <w:tr>
        <w:tc>
          <w:tcPr/>
          <w:p>
            <w:pPr>
              <w:pStyle w:val="Compact"/>
              <w:jc w:val="left"/>
            </w:pPr>
            <w:r>
              <w:t xml:space="preserve">Grand Total Due</w:t>
            </w:r>
          </w:p>
        </w:tc>
        <w:tc>
          <w:tcPr/>
          <w:p>
            <w:pPr>
              <w:pStyle w:val="Compact"/>
              <w:jc w:val="left"/>
            </w:pPr>
            <w:r>
              <w:t xml:space="preserve">22,312,500 MMK</w:t>
            </w:r>
          </w:p>
        </w:tc>
      </w:tr>
    </w:tbl>
    <w:bookmarkStart w:id="24" w:name="payment-terms-and-conditions"/>
    <w:p>
      <w:pPr>
        <w:pStyle w:val="Heading3"/>
      </w:pPr>
      <w:r>
        <w:t xml:space="preserve">Payment Terms and Conditions</w:t>
      </w:r>
    </w:p>
    <w:p>
      <w:pPr>
        <w:pStyle w:val="FirstParagraph"/>
      </w:pPr>
      <w:r>
        <w:t xml:space="preserve">This Invoice is issued in accordance with the Service Agreement dated 01 March 2025 between Golden Pagoda Business Solutions Co., Ltd. and Yangon Metropolitan Retail Group for the provision of Sales Executive services in Myanmar Yangon.</w:t>
      </w:r>
    </w:p>
    <w:p>
      <w:pPr>
        <w:numPr>
          <w:ilvl w:val="0"/>
          <w:numId w:val="1001"/>
        </w:numPr>
        <w:pStyle w:val="Compact"/>
      </w:pPr>
      <w:r>
        <w:t xml:space="preserve">Payment is due within 15 calendar days from the Invoice date via bank transfer to the account specified below.</w:t>
      </w:r>
    </w:p>
    <w:p>
      <w:pPr>
        <w:numPr>
          <w:ilvl w:val="0"/>
          <w:numId w:val="1001"/>
        </w:numPr>
        <w:pStyle w:val="Compact"/>
      </w:pPr>
      <w:r>
        <w:t xml:space="preserve">Bank: KBZ Bank, Kamayut Branch, Yangon, Myanmar | Account Name: Golden Pagoda Business Solutions Co., Ltd. | Account No: 00100123456789</w:t>
      </w:r>
    </w:p>
    <w:p>
      <w:pPr>
        <w:numPr>
          <w:ilvl w:val="0"/>
          <w:numId w:val="1001"/>
        </w:numPr>
        <w:pStyle w:val="Compact"/>
      </w:pPr>
      <w:r>
        <w:t xml:space="preserve">Late payments will incur a penalty of 1.5% per month on the outstanding balance as per Myanmar commercial law.</w:t>
      </w:r>
    </w:p>
    <w:p>
      <w:pPr>
        <w:numPr>
          <w:ilvl w:val="0"/>
          <w:numId w:val="1001"/>
        </w:numPr>
        <w:pStyle w:val="Compact"/>
      </w:pPr>
      <w:r>
        <w:t xml:space="preserve">All Sales Executive services rendered under this Invoice are subject to the confidentiality clauses outlined in Section 7 of the master agreement.</w:t>
      </w:r>
    </w:p>
    <w:p>
      <w:pPr>
        <w:numPr>
          <w:ilvl w:val="0"/>
          <w:numId w:val="1001"/>
        </w:numPr>
        <w:pStyle w:val="Compact"/>
      </w:pPr>
      <w:r>
        <w:t xml:space="preserve">Disputes regarding this Invoice must be raised in writing within 10 business days of receipt. Unresolved disputes will be arbitrated in Yangon, Myanmar under the Myanmar Arbitration Law.</w:t>
      </w:r>
    </w:p>
    <w:bookmarkEnd w:id="24"/>
    <w:bookmarkStart w:id="25" w:name="additional-notes"/>
    <w:p>
      <w:pPr>
        <w:pStyle w:val="Heading3"/>
      </w:pPr>
      <w:r>
        <w:t xml:space="preserve">Additional Notes</w:t>
      </w:r>
    </w:p>
    <w:p>
      <w:pPr>
        <w:pStyle w:val="FirstParagraph"/>
      </w:pPr>
      <w:r>
        <w:t xml:space="preserve">Please note that the Sales Executive team assigned to this engagement operates exclusively within the Myanmar Yangon metropolitan area, including Kamayut, Hlaing, Insein, and East Yangon townships. Any services required outside this geographic scope will be invoiced separately.</w:t>
      </w:r>
    </w:p>
    <w:p>
      <w:pPr>
        <w:pStyle w:val="BodyText"/>
      </w:pPr>
      <w:r>
        <w:t xml:space="preserve">The Sales Executive performance metrics referenced in Line Item 3 are based on the CRM platform (Salesforce) deployed at the client's Myanmar Yangon headquarters. Access credentials were provided under the data sharing addendum signed in April 2025.</w:t>
      </w:r>
    </w:p>
    <w:p>
      <w:pPr>
        <w:pStyle w:val="BodyText"/>
      </w:pPr>
      <w:r>
        <w:t xml:space="preserve">This Invoice constitutes the final billing for the May 2025 service period. The next Invoice for June 2025 Sales Executive services will be issued on or before 05 July 2025.</w:t>
      </w:r>
    </w:p>
    <w:p>
      <w:pPr>
        <w:pStyle w:val="BodyText"/>
      </w:pPr>
      <w:r>
        <w:t xml:space="preserve">All rates quoted in Myanmar Kyat (MMK) are inclusive of applicable local taxes unless otherwise stated. Exchange rate reference: 1 USD = 5,150 MMK (as of 15 June 2025, Central Bank of Myanmar rate).</w:t>
      </w:r>
    </w:p>
    <w:bookmarkEnd w:id="25"/>
    <w:p>
      <w:pPr>
        <w:pStyle w:val="BodyText"/>
      </w:pPr>
      <w:r>
        <w:t xml:space="preserve">Authorized Signatory – Golden Pagoda Business Solutions Co., Ltd.</w:t>
      </w:r>
      <w:r>
        <w:br/>
      </w:r>
      <w:r>
        <w:t xml:space="preserve">Daw Thiri Win, Finance Manager</w:t>
      </w:r>
    </w:p>
    <w:p>
      <w:pPr>
        <w:pStyle w:val="BodyText"/>
      </w:pPr>
      <w:r>
        <w:t xml:space="preserve">Received and Accepted – Yangon Metropolitan Retail Group</w:t>
      </w:r>
      <w:r>
        <w:br/>
      </w:r>
      <w:r>
        <w:t xml:space="preserve">U Aung Kyaw Min, Procurement Director</w:t>
      </w:r>
    </w:p>
    <w:p>
      <w:pPr>
        <w:pStyle w:val="BodyText"/>
      </w:pPr>
      <w:r>
        <w:rPr>
          <w:bCs/>
          <w:b/>
        </w:rPr>
        <w:t xml:space="preserve">Golden Pagoda Business Solutions Co., Ltd.</w:t>
      </w:r>
      <w:r>
        <w:t xml:space="preserve"> </w:t>
      </w:r>
      <w:r>
        <w:t xml:space="preserve">| 25th Street, Section 17, Kamayut Township, Yangon, Myanmar 11151</w:t>
      </w:r>
    </w:p>
    <w:p>
      <w:pPr>
        <w:pStyle w:val="BodyText"/>
      </w:pPr>
      <w:r>
        <w:t xml:space="preserve">Company Reg. No: 2015-004567 | Tax Reg. No: 1-00-000123456 | VAT Reg. No: 1-00-000123456</w:t>
      </w:r>
    </w:p>
    <w:p>
      <w:pPr>
        <w:pStyle w:val="BodyText"/>
      </w:pPr>
      <w:r>
        <w:t xml:space="preserve">This Invoice was generated electronically and is valid without a physical signature. For queries, contact billing@goldenpagoda.com.mm or +95-9-795-123-456.</w:t>
      </w:r>
    </w:p>
    <w:p>
      <w:pPr>
        <w:pStyle w:val="BodyText"/>
      </w:pPr>
      <w:r>
        <w:t xml:space="preserve">Thank you for your business. We value our partnership in delivering exceptional Sales Executive solutions in Myanmar Yangon.</w:t>
      </w:r>
    </w:p>
    <w:p>
      <w:pPr>
        <w:pStyle w:val="BodyText"/>
      </w:pPr>
      <w:r>
        <w:t xml:space="preserve">INVOICE STATUS: PENDING PAYMENT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Myanmar Yangon</dc:title>
  <dc:creator/>
  <dc:language>en</dc:language>
  <cp:keywords/>
  <dcterms:created xsi:type="dcterms:W3CDTF">2026-10-10T06:44:07Z</dcterms:created>
  <dcterms:modified xsi:type="dcterms:W3CDTF">2026-10-10T06:44:07Z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