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Sales</w:t>
      </w:r>
      <w:r>
        <w:t xml:space="preserve"> </w:t>
      </w:r>
      <w:r>
        <w:t xml:space="preserve">Executive</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amsterdam-sales-solutions-b.v."/>
    <w:p>
      <w:pPr>
        <w:pStyle w:val="Heading1"/>
      </w:pPr>
      <w:r>
        <w:t xml:space="preserve">Amsterdam Sales Solutions B.V.</w:t>
      </w:r>
    </w:p>
    <w:p>
      <w:pPr>
        <w:pStyle w:val="FirstParagraph"/>
      </w:pPr>
      <w:r>
        <w:t xml:space="preserve">Keizersgracht 420, 1016 GC Amsterdam</w:t>
      </w:r>
    </w:p>
    <w:p>
      <w:pPr>
        <w:pStyle w:val="BodyText"/>
      </w:pPr>
      <w:r>
        <w:t xml:space="preserve">Netherlands Amsterdam, Noord-Holland</w:t>
      </w:r>
    </w:p>
    <w:p>
      <w:pPr>
        <w:pStyle w:val="BodyText"/>
      </w:pPr>
      <w:r>
        <w:t xml:space="preserve">KvK: 87654321 | BTW: NL861234567B01</w:t>
      </w:r>
    </w:p>
    <w:p>
      <w:pPr>
        <w:pStyle w:val="BodyText"/>
      </w:pPr>
      <w:r>
        <w:t xml:space="preserve">info@amsterdamsalessolutions.nl | +31 20 555 0142</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1 May 2025 – 31 May 2025</w:t>
      </w:r>
    </w:p>
    <w:bookmarkEnd w:id="21"/>
    <w:bookmarkStart w:id="22" w:name="billed-to"/>
    <w:p>
      <w:pPr>
        <w:pStyle w:val="Heading3"/>
      </w:pPr>
      <w:r>
        <w:t xml:space="preserve">Billed To</w:t>
      </w:r>
    </w:p>
    <w:p>
      <w:pPr>
        <w:pStyle w:val="FirstParagraph"/>
      </w:pPr>
      <w:r>
        <w:rPr>
          <w:bCs/>
          <w:b/>
        </w:rPr>
        <w:t xml:space="preserve">Client Company:</w:t>
      </w:r>
      <w:r>
        <w:t xml:space="preserve"> </w:t>
      </w:r>
      <w:r>
        <w:t xml:space="preserve">Global Retail Partners N.V.</w:t>
      </w:r>
    </w:p>
    <w:p>
      <w:pPr>
        <w:pStyle w:val="BodyText"/>
      </w:pPr>
      <w:r>
        <w:rPr>
          <w:bCs/>
          <w:b/>
        </w:rPr>
        <w:t xml:space="preserve">Attn:</w:t>
      </w:r>
      <w:r>
        <w:t xml:space="preserve"> </w:t>
      </w:r>
      <w:r>
        <w:t xml:space="preserve">Mr. Hendrik van der Berg</w:t>
      </w:r>
    </w:p>
    <w:p>
      <w:pPr>
        <w:pStyle w:val="BodyText"/>
      </w:pPr>
      <w:r>
        <w:rPr>
          <w:bCs/>
          <w:b/>
        </w:rPr>
        <w:t xml:space="preserve">Address:</w:t>
      </w:r>
      <w:r>
        <w:t xml:space="preserve"> </w:t>
      </w:r>
      <w:r>
        <w:t xml:space="preserve">Herengracht 185, 1015 BS Amsterdam</w:t>
      </w:r>
    </w:p>
    <w:p>
      <w:pPr>
        <w:pStyle w:val="BodyText"/>
      </w:pPr>
      <w:r>
        <w:t xml:space="preserve">Netherlands Amsterdam, Noord-Holland</w:t>
      </w:r>
    </w:p>
    <w:p>
      <w:pPr>
        <w:pStyle w:val="BodyText"/>
      </w:pPr>
      <w:r>
        <w:rPr>
          <w:bCs/>
          <w:b/>
        </w:rPr>
        <w:t xml:space="preserve">KvK:</w:t>
      </w:r>
      <w:r>
        <w:t xml:space="preserve"> </w:t>
      </w:r>
      <w:r>
        <w:t xml:space="preserve">91234567</w:t>
      </w:r>
    </w:p>
    <w:p>
      <w:pPr>
        <w:pStyle w:val="BodyText"/>
      </w:pPr>
      <w:r>
        <w:rPr>
          <w:bCs/>
          <w:b/>
        </w:rPr>
        <w:t xml:space="preserve">Email:</w:t>
      </w:r>
      <w:r>
        <w:t xml:space="preserve"> </w:t>
      </w:r>
      <w:r>
        <w:t xml:space="preserve">h.vanderberg@globalretailpartners.nl</w:t>
      </w:r>
    </w:p>
    <w:bookmarkEnd w:id="22"/>
    <w:bookmarkStart w:id="23" w:name="service-provider"/>
    <w:p>
      <w:pPr>
        <w:pStyle w:val="Heading3"/>
      </w:pPr>
      <w:r>
        <w:t xml:space="preserve">Service Provider</w:t>
      </w:r>
    </w:p>
    <w:p>
      <w:pPr>
        <w:pStyle w:val="FirstParagraph"/>
      </w:pPr>
      <w:r>
        <w:rPr>
          <w:bCs/>
          <w:b/>
        </w:rPr>
        <w:t xml:space="preserve">Role:</w:t>
      </w:r>
      <w:r>
        <w:t xml:space="preserve"> </w:t>
      </w:r>
      <w:r>
        <w:t xml:space="preserve">Sales Executive</w:t>
      </w:r>
    </w:p>
    <w:p>
      <w:pPr>
        <w:pStyle w:val="BodyText"/>
      </w:pPr>
      <w:r>
        <w:rPr>
          <w:bCs/>
          <w:b/>
        </w:rPr>
        <w:t xml:space="preserve">Name:</w:t>
      </w:r>
      <w:r>
        <w:t xml:space="preserve"> </w:t>
      </w:r>
      <w:r>
        <w:t xml:space="preserve">Ms. Sarah de Vries</w:t>
      </w:r>
    </w:p>
    <w:p>
      <w:pPr>
        <w:pStyle w:val="BodyText"/>
      </w:pPr>
      <w:r>
        <w:rPr>
          <w:bCs/>
          <w:b/>
        </w:rPr>
        <w:t xml:space="preserve">Title:</w:t>
      </w:r>
      <w:r>
        <w:t xml:space="preserve"> </w:t>
      </w:r>
      <w:r>
        <w:t xml:space="preserve">Senior Sales Executive</w:t>
      </w:r>
    </w:p>
    <w:p>
      <w:pPr>
        <w:pStyle w:val="BodyText"/>
      </w:pPr>
      <w:r>
        <w:rPr>
          <w:bCs/>
          <w:b/>
        </w:rPr>
        <w:t xml:space="preserve">Department:</w:t>
      </w:r>
      <w:r>
        <w:t xml:space="preserve"> </w:t>
      </w:r>
      <w:r>
        <w:t xml:space="preserve">Business Development</w:t>
      </w:r>
    </w:p>
    <w:p>
      <w:pPr>
        <w:pStyle w:val="BodyText"/>
      </w:pPr>
      <w:r>
        <w:rPr>
          <w:bCs/>
          <w:b/>
        </w:rPr>
        <w:t xml:space="preserve">Location:</w:t>
      </w:r>
      <w:r>
        <w:t xml:space="preserve"> </w:t>
      </w:r>
      <w:r>
        <w:t xml:space="preserve">Netherlands Amsterdam Office</w:t>
      </w:r>
    </w:p>
    <w:p>
      <w:pPr>
        <w:pStyle w:val="BodyText"/>
      </w:pPr>
      <w:r>
        <w:rPr>
          <w:bCs/>
          <w:b/>
        </w:rPr>
        <w:t xml:space="preserve">Email:</w:t>
      </w:r>
      <w:r>
        <w:t xml:space="preserve"> </w:t>
      </w:r>
      <w:r>
        <w:t xml:space="preserve">s.devries@amsterdamsalessolutions.nl</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Sales Executive Services</w:t>
            </w:r>
          </w:p>
        </w:tc>
        <w:tc>
          <w:tcPr/>
          <w:p>
            <w:pPr>
              <w:pStyle w:val="Compact"/>
              <w:jc w:val="left"/>
            </w:pPr>
            <w:r>
              <w:t xml:space="preserve">Rate (EUR)</w:t>
            </w:r>
          </w:p>
        </w:tc>
        <w:tc>
          <w:tcPr/>
          <w:p>
            <w:pPr>
              <w:pStyle w:val="Compact"/>
              <w:jc w:val="left"/>
            </w:pPr>
            <w:r>
              <w:t xml:space="preserve">Hours</w:t>
            </w:r>
          </w:p>
        </w:tc>
        <w:tc>
          <w:tcPr/>
          <w:p>
            <w:pPr>
              <w:pStyle w:val="Compact"/>
              <w:jc w:val="left"/>
            </w:pPr>
            <w:r>
              <w:t xml:space="preserve">Amount (EUR)</w:t>
            </w:r>
          </w:p>
        </w:tc>
        <w:tc>
          <w:tcPr/>
          <w:p>
            <w:pPr>
              <w:pStyle w:val="Compact"/>
              <w:jc w:val="left"/>
            </w:pPr>
            <w:r>
              <w:t xml:space="preserve">VAT (21%)</w:t>
            </w:r>
          </w:p>
        </w:tc>
      </w:tr>
      <w:tr>
        <w:tc>
          <w:tcPr/>
          <w:p>
            <w:pPr>
              <w:pStyle w:val="Compact"/>
              <w:jc w:val="left"/>
            </w:pPr>
            <w:r>
              <w:t xml:space="preserve">1</w:t>
            </w:r>
          </w:p>
        </w:tc>
        <w:tc>
          <w:tcPr/>
          <w:p>
            <w:pPr>
              <w:pStyle w:val="Compact"/>
              <w:jc w:val="left"/>
            </w:pPr>
            <w:r>
              <w:t xml:space="preserve">Sales Executive – Client Acquisition &amp; Lead Generation in the Netherlands Amsterdam metropolitan area. Includes prospecting, initial outreach, and qualification of potential retail partners.</w:t>
            </w:r>
          </w:p>
        </w:tc>
        <w:tc>
          <w:tcPr/>
          <w:p>
            <w:pPr>
              <w:pStyle w:val="Compact"/>
              <w:jc w:val="left"/>
            </w:pPr>
            <w:r>
              <w:t xml:space="preserve">€95.00</w:t>
            </w:r>
          </w:p>
        </w:tc>
        <w:tc>
          <w:tcPr/>
          <w:p>
            <w:pPr>
              <w:pStyle w:val="Compact"/>
              <w:jc w:val="left"/>
            </w:pPr>
            <w:r>
              <w:t xml:space="preserve">40</w:t>
            </w:r>
          </w:p>
        </w:tc>
        <w:tc>
          <w:tcPr/>
          <w:p>
            <w:pPr>
              <w:pStyle w:val="Compact"/>
              <w:jc w:val="left"/>
            </w:pPr>
            <w:r>
              <w:t xml:space="preserve">€3,800.00</w:t>
            </w:r>
          </w:p>
        </w:tc>
        <w:tc>
          <w:tcPr/>
          <w:p>
            <w:pPr>
              <w:pStyle w:val="Compact"/>
              <w:jc w:val="left"/>
            </w:pPr>
            <w:r>
              <w:t xml:space="preserve">€798.00</w:t>
            </w:r>
          </w:p>
        </w:tc>
      </w:tr>
      <w:tr>
        <w:tc>
          <w:tcPr/>
          <w:p>
            <w:pPr>
              <w:pStyle w:val="Compact"/>
              <w:jc w:val="left"/>
            </w:pPr>
            <w:r>
              <w:t xml:space="preserve">2</w:t>
            </w:r>
          </w:p>
        </w:tc>
        <w:tc>
          <w:tcPr/>
          <w:p>
            <w:pPr>
              <w:pStyle w:val="Compact"/>
              <w:jc w:val="left"/>
            </w:pPr>
            <w:r>
              <w:t xml:space="preserve">Sales Executive – Negotiation &amp; Contract Finalization. The Sales Executive conducted in-person meetings at the client's Netherlands Amsterdam headquarters to negotiate terms, resolve objections, and finalize commercial agreements with three new distribution partners.</w:t>
            </w:r>
          </w:p>
        </w:tc>
        <w:tc>
          <w:tcPr/>
          <w:p>
            <w:pPr>
              <w:pStyle w:val="Compact"/>
              <w:jc w:val="left"/>
            </w:pPr>
            <w:r>
              <w:t xml:space="preserve">€110.00</w:t>
            </w:r>
          </w:p>
        </w:tc>
        <w:tc>
          <w:tcPr/>
          <w:p>
            <w:pPr>
              <w:pStyle w:val="Compact"/>
              <w:jc w:val="left"/>
            </w:pPr>
            <w:r>
              <w:t xml:space="preserve">24</w:t>
            </w:r>
          </w:p>
        </w:tc>
        <w:tc>
          <w:tcPr/>
          <w:p>
            <w:pPr>
              <w:pStyle w:val="Compact"/>
              <w:jc w:val="left"/>
            </w:pPr>
            <w:r>
              <w:t xml:space="preserve">€2,640.00</w:t>
            </w:r>
          </w:p>
        </w:tc>
        <w:tc>
          <w:tcPr/>
          <w:p>
            <w:pPr>
              <w:pStyle w:val="Compact"/>
              <w:jc w:val="left"/>
            </w:pPr>
            <w:r>
              <w:t xml:space="preserve">€554.40</w:t>
            </w:r>
          </w:p>
        </w:tc>
      </w:tr>
      <w:tr>
        <w:tc>
          <w:tcPr/>
          <w:p>
            <w:pPr>
              <w:pStyle w:val="Compact"/>
              <w:jc w:val="left"/>
            </w:pPr>
            <w:r>
              <w:t xml:space="preserve">3</w:t>
            </w:r>
          </w:p>
        </w:tc>
        <w:tc>
          <w:tcPr/>
          <w:p>
            <w:pPr>
              <w:pStyle w:val="Compact"/>
              <w:jc w:val="left"/>
            </w:pPr>
            <w:r>
              <w:t xml:space="preserve">Sales Executive – Quarterly Sales Strategy Development. Preparation and presentation of a comprehensive Q3 sales strategy tailored to the competitive landscape in Netherlands Amsterdam, including market analysis, pricing recommendations, and channel optimization plans.</w:t>
            </w:r>
          </w:p>
        </w:tc>
        <w:tc>
          <w:tcPr/>
          <w:p>
            <w:pPr>
              <w:pStyle w:val="Compact"/>
              <w:jc w:val="left"/>
            </w:pPr>
            <w:r>
              <w:t xml:space="preserve">€120.00</w:t>
            </w:r>
          </w:p>
        </w:tc>
        <w:tc>
          <w:tcPr/>
          <w:p>
            <w:pPr>
              <w:pStyle w:val="Compact"/>
              <w:jc w:val="left"/>
            </w:pPr>
            <w:r>
              <w:t xml:space="preserve">16</w:t>
            </w:r>
          </w:p>
        </w:tc>
        <w:tc>
          <w:tcPr/>
          <w:p>
            <w:pPr>
              <w:pStyle w:val="Compact"/>
              <w:jc w:val="left"/>
            </w:pPr>
            <w:r>
              <w:t xml:space="preserve">€1,920.00</w:t>
            </w:r>
          </w:p>
        </w:tc>
        <w:tc>
          <w:tcPr/>
          <w:p>
            <w:pPr>
              <w:pStyle w:val="Compact"/>
              <w:jc w:val="left"/>
            </w:pPr>
            <w:r>
              <w:t xml:space="preserve">€403.20</w:t>
            </w:r>
          </w:p>
        </w:tc>
      </w:tr>
      <w:tr>
        <w:tc>
          <w:tcPr/>
          <w:p>
            <w:pPr>
              <w:pStyle w:val="Compact"/>
              <w:jc w:val="left"/>
            </w:pPr>
            <w:r>
              <w:t xml:space="preserve">4</w:t>
            </w:r>
          </w:p>
        </w:tc>
        <w:tc>
          <w:tcPr/>
          <w:p>
            <w:pPr>
              <w:pStyle w:val="Compact"/>
              <w:jc w:val="left"/>
            </w:pPr>
            <w:r>
              <w:t xml:space="preserve">Sales Executive – CRM Management &amp; Reporting. Ongoing maintenance of the client's CRM database, generation of weekly pipeline reports, and preparation of monthly sales performance dashboards for executive review in the Netherlands Amsterdam regional office.</w:t>
            </w:r>
          </w:p>
        </w:tc>
        <w:tc>
          <w:tcPr/>
          <w:p>
            <w:pPr>
              <w:pStyle w:val="Compact"/>
              <w:jc w:val="left"/>
            </w:pPr>
            <w:r>
              <w:t xml:space="preserve">€85.00</w:t>
            </w:r>
          </w:p>
        </w:tc>
        <w:tc>
          <w:tcPr/>
          <w:p>
            <w:pPr>
              <w:pStyle w:val="Compact"/>
              <w:jc w:val="left"/>
            </w:pPr>
            <w:r>
              <w:t xml:space="preserve">32</w:t>
            </w:r>
          </w:p>
        </w:tc>
        <w:tc>
          <w:tcPr/>
          <w:p>
            <w:pPr>
              <w:pStyle w:val="Compact"/>
              <w:jc w:val="left"/>
            </w:pPr>
            <w:r>
              <w:t xml:space="preserve">€2,720.00</w:t>
            </w:r>
          </w:p>
        </w:tc>
        <w:tc>
          <w:tcPr/>
          <w:p>
            <w:pPr>
              <w:pStyle w:val="Compact"/>
              <w:jc w:val="left"/>
            </w:pPr>
            <w:r>
              <w:t xml:space="preserve">€571.20</w:t>
            </w:r>
          </w:p>
        </w:tc>
      </w:tr>
      <w:tr>
        <w:tc>
          <w:tcPr/>
          <w:p>
            <w:pPr>
              <w:pStyle w:val="Compact"/>
              <w:jc w:val="left"/>
            </w:pPr>
            <w:r>
              <w:t xml:space="preserve">5</w:t>
            </w:r>
          </w:p>
        </w:tc>
        <w:tc>
          <w:tcPr/>
          <w:p>
            <w:pPr>
              <w:pStyle w:val="Compact"/>
              <w:jc w:val="left"/>
            </w:pPr>
            <w:r>
              <w:t xml:space="preserve">Sales Executive – Trade Show Representation. The Sales Executive represented the client at the Amsterdam Retail Expo 2025, managing the booth, conducting product demonstrations, collecting qualified leads, and following up with prospective buyers within 48 hours.</w:t>
            </w:r>
          </w:p>
        </w:tc>
        <w:tc>
          <w:tcPr/>
          <w:p>
            <w:pPr>
              <w:pStyle w:val="Compact"/>
              <w:jc w:val="left"/>
            </w:pPr>
            <w:r>
              <w:t xml:space="preserve">€130.00</w:t>
            </w:r>
          </w:p>
        </w:tc>
        <w:tc>
          <w:tcPr/>
          <w:p>
            <w:pPr>
              <w:pStyle w:val="Compact"/>
              <w:jc w:val="left"/>
            </w:pPr>
            <w:r>
              <w:t xml:space="preserve">20</w:t>
            </w:r>
          </w:p>
        </w:tc>
        <w:tc>
          <w:tcPr/>
          <w:p>
            <w:pPr>
              <w:pStyle w:val="Compact"/>
              <w:jc w:val="left"/>
            </w:pPr>
            <w:r>
              <w:t xml:space="preserve">€2,600.00</w:t>
            </w:r>
          </w:p>
        </w:tc>
        <w:tc>
          <w:tcPr/>
          <w:p>
            <w:pPr>
              <w:pStyle w:val="Compact"/>
              <w:jc w:val="left"/>
            </w:pPr>
            <w:r>
              <w:t xml:space="preserve">€546.00</w:t>
            </w:r>
          </w:p>
        </w:tc>
      </w:tr>
      <w:tr>
        <w:tc>
          <w:tcPr/>
          <w:p>
            <w:pPr>
              <w:pStyle w:val="Compact"/>
              <w:jc w:val="left"/>
            </w:pPr>
            <w:r>
              <w:t xml:space="preserve">6</w:t>
            </w:r>
          </w:p>
        </w:tc>
        <w:tc>
          <w:tcPr/>
          <w:p>
            <w:pPr>
              <w:pStyle w:val="Compact"/>
              <w:jc w:val="left"/>
            </w:pPr>
            <w:r>
              <w:t xml:space="preserve">Sales Executive – Travel &amp; Client Entertainment Expenses. Reimbursable costs incurred during client meetings and partner visits across the Netherlands Amsterdam business district, including transportation, meals, and venue fees as per the agreed expense policy.</w:t>
            </w:r>
          </w:p>
        </w:tc>
        <w:tc>
          <w:tcPr/>
          <w:p>
            <w:pPr>
              <w:pStyle w:val="Compact"/>
              <w:jc w:val="left"/>
            </w:pPr>
            <w:r>
              <w:t xml:space="preserve">—</w:t>
            </w:r>
          </w:p>
        </w:tc>
        <w:tc>
          <w:tcPr/>
          <w:p>
            <w:pPr>
              <w:pStyle w:val="Compact"/>
              <w:jc w:val="left"/>
            </w:pPr>
            <w:r>
              <w:t xml:space="preserve">—</w:t>
            </w:r>
          </w:p>
        </w:tc>
        <w:tc>
          <w:tcPr/>
          <w:p>
            <w:pPr>
              <w:pStyle w:val="Compact"/>
              <w:jc w:val="left"/>
            </w:pPr>
            <w:r>
              <w:t xml:space="preserve">€487.50</w:t>
            </w:r>
          </w:p>
        </w:tc>
        <w:tc>
          <w:tcPr/>
          <w:p>
            <w:pPr>
              <w:pStyle w:val="Compact"/>
              <w:jc w:val="left"/>
            </w:pPr>
            <w:r>
              <w:t xml:space="preserve">€102.38</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rPr>
                <w:bCs/>
                <w:b/>
              </w:rPr>
              <w:t xml:space="preserve">€13,767.50</w:t>
            </w:r>
          </w:p>
        </w:tc>
      </w:tr>
      <w:tr>
        <w:tc>
          <w:tcPr/>
          <w:p>
            <w:pPr>
              <w:pStyle w:val="Compact"/>
              <w:jc w:val="left"/>
            </w:pPr>
            <w:r>
              <w:t xml:space="preserve">VAT @ 21% (Dutch Standard Rate)</w:t>
            </w:r>
          </w:p>
        </w:tc>
        <w:tc>
          <w:tcPr/>
          <w:p>
            <w:pPr>
              <w:pStyle w:val="Compact"/>
              <w:jc w:val="left"/>
            </w:pPr>
            <w:r>
              <w:rPr>
                <w:bCs/>
                <w:b/>
              </w:rPr>
              <w:t xml:space="preserve">€2,891.18</w:t>
            </w:r>
          </w:p>
        </w:tc>
      </w:tr>
      <w:tr>
        <w:tc>
          <w:tcPr/>
          <w:p>
            <w:pPr>
              <w:pStyle w:val="Compact"/>
              <w:jc w:val="left"/>
            </w:pPr>
            <w:r>
              <w:t xml:space="preserve">Total Amount Due</w:t>
            </w:r>
          </w:p>
        </w:tc>
        <w:tc>
          <w:tcPr/>
          <w:p>
            <w:pPr>
              <w:pStyle w:val="Compact"/>
              <w:jc w:val="left"/>
            </w:pPr>
            <w:r>
              <w:t xml:space="preserve">€16,658.68</w:t>
            </w:r>
          </w:p>
        </w:tc>
      </w:tr>
    </w:tbl>
    <w:p>
      <w:pPr>
        <w:pStyle w:val="BodyText"/>
      </w:pPr>
      <w:r>
        <w:t xml:space="preserve">VAT Registration: NL861234567B01 – All VAT charged in accordance with Dutch tax regulations applicable in Netherlands Amsterdam.</w:t>
      </w:r>
    </w:p>
    <w:bookmarkStart w:id="24" w:name="payment-instructions"/>
    <w:p>
      <w:pPr>
        <w:pStyle w:val="Heading3"/>
      </w:pPr>
      <w:r>
        <w:t xml:space="preserve">Payment Instructions</w:t>
      </w:r>
    </w:p>
    <w:p>
      <w:pPr>
        <w:pStyle w:val="FirstParagraph"/>
      </w:pPr>
      <w:r>
        <w:rPr>
          <w:bCs/>
          <w:b/>
        </w:rPr>
        <w:t xml:space="preserve">Bank:</w:t>
      </w:r>
      <w:r>
        <w:t xml:space="preserve"> </w:t>
      </w:r>
      <w:r>
        <w:t xml:space="preserve">ING Bank N.V., Amsterdam</w:t>
      </w:r>
    </w:p>
    <w:p>
      <w:pPr>
        <w:pStyle w:val="BodyText"/>
      </w:pPr>
      <w:r>
        <w:rPr>
          <w:bCs/>
          <w:b/>
        </w:rPr>
        <w:t xml:space="preserve">IBAN:</w:t>
      </w:r>
      <w:r>
        <w:t xml:space="preserve"> </w:t>
      </w:r>
      <w:r>
        <w:t xml:space="preserve">NL91 INGB 0001 2345 67</w:t>
      </w:r>
    </w:p>
    <w:p>
      <w:pPr>
        <w:pStyle w:val="BodyText"/>
      </w:pPr>
      <w:r>
        <w:rPr>
          <w:bCs/>
          <w:b/>
        </w:rPr>
        <w:t xml:space="preserve">BIC/SWIFT:</w:t>
      </w:r>
      <w:r>
        <w:t xml:space="preserve"> </w:t>
      </w:r>
      <w:r>
        <w:t xml:space="preserve">INGBNL2A</w:t>
      </w:r>
    </w:p>
    <w:p>
      <w:pPr>
        <w:pStyle w:val="BodyText"/>
      </w:pPr>
      <w:r>
        <w:rPr>
          <w:bCs/>
          <w:b/>
        </w:rPr>
        <w:t xml:space="preserve">Reference:</w:t>
      </w:r>
      <w:r>
        <w:t xml:space="preserve"> </w:t>
      </w:r>
      <w:r>
        <w:t xml:space="preserve">INV-2025-0487 / Global Retail Partners N.V.</w:t>
      </w:r>
    </w:p>
    <w:p>
      <w:pPr>
        <w:pStyle w:val="BodyText"/>
      </w:pPr>
      <w:r>
        <w:rPr>
          <w:bCs/>
          <w:b/>
        </w:rPr>
        <w:t xml:space="preserve">Payment Terms:</w:t>
      </w:r>
      <w:r>
        <w:t xml:space="preserve"> </w:t>
      </w:r>
      <w:r>
        <w:t xml:space="preserve">Net 30 days from the date of this Invoice. Please ensure payment is received by 15 July 2025 to avoid late payment interest as stipulated under Dutch law (Wet verlaagde rente).</w:t>
      </w:r>
    </w:p>
    <w:p>
      <w:pPr>
        <w:pStyle w:val="BodyText"/>
      </w:pPr>
      <w:r>
        <w:rPr>
          <w:bCs/>
          <w:b/>
        </w:rPr>
        <w:t xml:space="preserve">Method:</w:t>
      </w:r>
      <w:r>
        <w:t xml:space="preserve"> </w:t>
      </w:r>
      <w:r>
        <w:t xml:space="preserve">SEPA Bank Transfer (preferred) or wire transfer. Cheques are not accepted for this Invoice.</w:t>
      </w:r>
    </w:p>
    <w:bookmarkEnd w:id="24"/>
    <w:bookmarkStart w:id="25" w:name="notes-terms"/>
    <w:p>
      <w:pPr>
        <w:pStyle w:val="Heading3"/>
      </w:pPr>
      <w:r>
        <w:t xml:space="preserve">Notes &amp; Terms</w:t>
      </w:r>
    </w:p>
    <w:p>
      <w:pPr>
        <w:pStyle w:val="FirstParagraph"/>
      </w:pPr>
      <w:r>
        <w:t xml:space="preserve">1. This Invoice is issued by Amsterdam Sales Solutions B.V., a company registered in the Netherlands with its principal office in Amsterdam, Netherlands Amsterdam. All services described herein were rendered by the designated Sales Executive, Ms. Sarah de Vries, under the terms of the Master Service Agreement dated 1 January 2025.</w:t>
      </w:r>
    </w:p>
    <w:p>
      <w:pPr>
        <w:pStyle w:val="BodyText"/>
      </w:pPr>
      <w:r>
        <w:t xml:space="preserve">2. The Sales Executive has fulfilled all obligations outlined in the Statement of Work for the service period of May 2025. All deliverables, including sales reports, strategy documents, and CRM updates, have been submitted to the client's designated project manager in the Netherlands Amsterdam office.</w:t>
      </w:r>
    </w:p>
    <w:p>
      <w:pPr>
        <w:pStyle w:val="BodyText"/>
      </w:pPr>
      <w:r>
        <w:t xml:space="preserve">3. In the event of any dispute regarding this Invoice, the parties agree to first attempt resolution through good-faith negotiation. Should resolution not be achieved within 30 days, the matter shall be submitted to the competent court in Amsterdam, Netherlands, under the jurisdiction of the Netherlands.</w:t>
      </w:r>
    </w:p>
    <w:p>
      <w:pPr>
        <w:pStyle w:val="BodyText"/>
      </w:pPr>
      <w:r>
        <w:t xml:space="preserve">4. Late payments on this Invoice shall accrue interest at the statutory rate as defined by Dutch legislation. The client is responsible for any bank charges incurred on their side of the transaction.</w:t>
      </w:r>
    </w:p>
    <w:p>
      <w:pPr>
        <w:pStyle w:val="BodyText"/>
      </w:pPr>
      <w:r>
        <w:t xml:space="preserve">5. This Invoice constitutes the final and complete billing for the Sales Executive services rendered during the specified period. No additional charges will be applied unless a written amendment to the Statement of Work is executed by both parties.</w:t>
      </w:r>
    </w:p>
    <w:p>
      <w:pPr>
        <w:pStyle w:val="BodyText"/>
      </w:pPr>
      <w:r>
        <w:t xml:space="preserve">6. All personal data processed in connection with this Invoice is handled in compliance with the General Data Protection Regulation (GDPR) and the Dutch implementation act (UAVG).</w:t>
      </w:r>
    </w:p>
    <w:bookmarkEnd w:id="25"/>
    <w:p>
      <w:pPr>
        <w:pStyle w:val="BodyText"/>
      </w:pPr>
      <w:r>
        <w:rPr>
          <w:bCs/>
          <w:b/>
        </w:rPr>
        <w:t xml:space="preserve">Amsterdam Sales Solutions B.V.</w:t>
      </w:r>
      <w:r>
        <w:t xml:space="preserve"> </w:t>
      </w:r>
      <w:r>
        <w:t xml:space="preserve">| Keizersgracht 420, 1016 GC Amsterdam, Netherlands Amsterdam</w:t>
      </w:r>
    </w:p>
    <w:p>
      <w:pPr>
        <w:pStyle w:val="BodyText"/>
      </w:pPr>
      <w:r>
        <w:t xml:space="preserve">KvK: 87654321 | BTW: NL861234567B01 | Chamber of Commerce: Netherlands</w:t>
      </w:r>
    </w:p>
    <w:p>
      <w:pPr>
        <w:pStyle w:val="BodyText"/>
      </w:pPr>
      <w:r>
        <w:t xml:space="preserve">This Invoice was generated electronically and is valid without a physical signature. For queries regarding this Invoice, please contact our billing department at billing@amsterdamsalessolutions.nl or +31 20 555 0142.</w:t>
      </w:r>
    </w:p>
    <w:p>
      <w:pPr>
        <w:pStyle w:val="BodyText"/>
      </w:pPr>
      <w:r>
        <w:t xml:space="preserve">Thank you for your business. We appreciate the opportunity to provide Sales Executive services to your organization in the Netherlands Amsterdam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Sales Executive Services - Netherlands Amsterdam</dc:title>
  <dc:creator/>
  <dc:language>en</dc:language>
  <cp:keywords/>
  <dcterms:created xsi:type="dcterms:W3CDTF">2026-10-10T06:53:24Z</dcterms:created>
  <dcterms:modified xsi:type="dcterms:W3CDTF">2026-10-10T06:53:24Z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