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corporate-solutions-inc."/>
    <w:p>
      <w:pPr>
        <w:pStyle w:val="Heading1"/>
      </w:pPr>
      <w:r>
        <w:t xml:space="preserve">Manila Corporate Solutions Inc.</w:t>
      </w:r>
    </w:p>
    <w:p>
      <w:pPr>
        <w:pStyle w:val="FirstParagraph"/>
      </w:pPr>
      <w:r>
        <w:t xml:space="preserve">128th Floor, The Enterprise Center</w:t>
      </w:r>
    </w:p>
    <w:p>
      <w:pPr>
        <w:pStyle w:val="BodyText"/>
      </w:pPr>
      <w:r>
        <w:t xml:space="preserve">Ortigas Center, Pasig City, Metro Manila, Philippines 1605</w:t>
      </w:r>
    </w:p>
    <w:p>
      <w:pPr>
        <w:pStyle w:val="BodyText"/>
      </w:pPr>
      <w:r>
        <w:t xml:space="preserve">Tel: +63 (2) 8855-0142 | Email: billing@manilacorp.ph</w:t>
      </w:r>
    </w:p>
    <w:p>
      <w:pPr>
        <w:pStyle w:val="BodyText"/>
      </w:pPr>
      <w:r>
        <w:t xml:space="preserve">TIN: 000-123-456-000 | BIR RRC No. 023-456789-001</w:t>
      </w:r>
    </w:p>
    <w:p>
      <w:pPr>
        <w:pStyle w:val="BodyText"/>
      </w:pPr>
      <w:r>
        <w:t xml:space="preserve">DTI Reg. No. CS2019-0456789</w:t>
      </w:r>
    </w:p>
    <w:bookmarkEnd w:id="20"/>
    <w:bookmarkStart w:id="21" w:name="invoice"/>
    <w:p>
      <w:pPr>
        <w:pStyle w:val="Heading2"/>
      </w:pPr>
      <w:r>
        <w:t xml:space="preserve">INVOICE</w:t>
      </w:r>
    </w:p>
    <w:p>
      <w:pPr>
        <w:pStyle w:val="FirstParagraph"/>
      </w:pPr>
      <w:r>
        <w:t xml:space="preserve">Invoice No.: MCS-2025-00472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Philippine Tech Ventures Corporation</w:t>
      </w:r>
    </w:p>
    <w:p>
      <w:pPr>
        <w:pStyle w:val="BodyText"/>
      </w:pPr>
      <w:r>
        <w:t xml:space="preserve">Attn: Mr. Ricardo S. Dela Cruz, CFO</w:t>
      </w:r>
    </w:p>
    <w:p>
      <w:pPr>
        <w:pStyle w:val="BodyText"/>
      </w:pPr>
      <w:r>
        <w:t xml:space="preserve">45th Floor, Ayala Center</w:t>
      </w:r>
    </w:p>
    <w:p>
      <w:pPr>
        <w:pStyle w:val="BodyText"/>
      </w:pPr>
      <w:r>
        <w:t xml:space="preserve">Makati City, Metro Manila, Philippines 1226</w:t>
      </w:r>
    </w:p>
    <w:p>
      <w:pPr>
        <w:pStyle w:val="BodyText"/>
      </w:pPr>
      <w:r>
        <w:t xml:space="preserve">TIN: 123-456-789-000</w:t>
      </w:r>
    </w:p>
    <w:bookmarkEnd w:id="22"/>
    <w:bookmarkStart w:id="23" w:name="service-provider"/>
    <w:p>
      <w:pPr>
        <w:pStyle w:val="Heading3"/>
      </w:pPr>
      <w:r>
        <w:t xml:space="preserve">Service Provider</w:t>
      </w:r>
    </w:p>
    <w:p>
      <w:pPr>
        <w:pStyle w:val="FirstParagraph"/>
      </w:pPr>
      <w:r>
        <w:rPr>
          <w:bCs/>
          <w:b/>
        </w:rPr>
        <w:t xml:space="preserve">Manila Corporate Solutions Inc.</w:t>
      </w:r>
    </w:p>
    <w:p>
      <w:pPr>
        <w:pStyle w:val="BodyText"/>
      </w:pPr>
      <w:r>
        <w:t xml:space="preserve">Department: Sales &amp; Business Development</w:t>
      </w:r>
    </w:p>
    <w:p>
      <w:pPr>
        <w:pStyle w:val="BodyText"/>
      </w:pPr>
      <w:r>
        <w:t xml:space="preserve">Ortigas Center, Pasig City</w:t>
      </w:r>
    </w:p>
    <w:p>
      <w:pPr>
        <w:pStyle w:val="BodyText"/>
      </w:pPr>
      <w:r>
        <w:t xml:space="preserve">Metro Manila, Philippines 1605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Period</w:t>
            </w:r>
          </w:p>
        </w:tc>
        <w:tc>
          <w:tcPr/>
          <w:p>
            <w:pPr>
              <w:pStyle w:val="Compact"/>
              <w:jc w:val="left"/>
            </w:pPr>
            <w:r>
              <w:t xml:space="preserve">Rate (PHP)</w:t>
            </w:r>
          </w:p>
        </w:tc>
        <w:tc>
          <w:tcPr/>
          <w:p>
            <w:pPr>
              <w:pStyle w:val="Compact"/>
              <w:jc w:val="left"/>
            </w:pPr>
            <w:r>
              <w:t xml:space="preserve">Qty</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Senior Sales Executive – Full-Time Engagement</w:t>
            </w:r>
            <w:r>
              <w:br/>
            </w:r>
            <w:r>
              <w:t xml:space="preserve">Monthly retainer for dedicated Sales Executive assigned to the client's enterprise division. Includes prospecting, client relationship management, and quarterly sales strategy development in the Metro Manila market.</w:t>
            </w:r>
          </w:p>
        </w:tc>
        <w:tc>
          <w:tcPr/>
          <w:p>
            <w:pPr>
              <w:pStyle w:val="Compact"/>
              <w:jc w:val="left"/>
            </w:pPr>
            <w:r>
              <w:t xml:space="preserve">Jun 2025</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Sales Executive – Lead Generation &amp; Pipeline Management</w:t>
            </w:r>
            <w:r>
              <w:br/>
            </w:r>
            <w:r>
              <w:t xml:space="preserve">Comprehensive lead qualification, CRM database management, and pipeline forecasting services delivered by a certified Sales Executive specializing in the Philippine B2B technology sector.</w:t>
            </w:r>
          </w:p>
        </w:tc>
        <w:tc>
          <w:tcPr/>
          <w:p>
            <w:pPr>
              <w:pStyle w:val="Compact"/>
              <w:jc w:val="left"/>
            </w:pPr>
            <w:r>
              <w:t xml:space="preserve">Jun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Sales Executive – Client Presentation &amp; Negotiation Support</w:t>
            </w:r>
            <w:r>
              <w:br/>
            </w:r>
            <w:r>
              <w:t xml:space="preserve">On-site and virtual client presentations, contract negotiation assistance, and proposal drafting conducted by the assigned Sales Executive team in Manila and surrounding provinces.</w:t>
            </w:r>
          </w:p>
        </w:tc>
        <w:tc>
          <w:tcPr/>
          <w:p>
            <w:pPr>
              <w:pStyle w:val="Compact"/>
              <w:jc w:val="left"/>
            </w:pPr>
            <w:r>
              <w:t xml:space="preserve">Jun 2025</w:t>
            </w:r>
          </w:p>
        </w:tc>
        <w:tc>
          <w:tcPr/>
          <w:p>
            <w:pPr>
              <w:pStyle w:val="Compact"/>
              <w:jc w:val="left"/>
            </w:pPr>
            <w:r>
              <w:t xml:space="preserve">35,000.00</w:t>
            </w:r>
          </w:p>
        </w:tc>
        <w:tc>
          <w:tcPr/>
          <w:p>
            <w:pPr>
              <w:pStyle w:val="Compact"/>
              <w:jc w:val="left"/>
            </w:pPr>
            <w:r>
              <w:t xml:space="preserve">2</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Sales Executive – Market Research &amp; Competitive Analysis</w:t>
            </w:r>
            <w:r>
              <w:br/>
            </w:r>
            <w:r>
              <w:t xml:space="preserve">Detailed market intelligence reports covering the Philippines Manila metropolitan area, competitor benchmarking, and pricing strategy recommendations prepared by the Sales Executive analytics unit.</w:t>
            </w:r>
          </w:p>
        </w:tc>
        <w:tc>
          <w:tcPr/>
          <w:p>
            <w:pPr>
              <w:pStyle w:val="Compact"/>
              <w:jc w:val="left"/>
            </w:pPr>
            <w:r>
              <w:t xml:space="preserve">Jun 2025</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Sales Executive – Training &amp; Team Development</w:t>
            </w:r>
            <w:r>
              <w:br/>
            </w:r>
            <w:r>
              <w:t xml:space="preserve">Half-day workshop for the client's internal sales team led by the Senior Sales Executive. Topics include consultative selling techniques, Philippine market dynamics, and CRM best practices.</w:t>
            </w:r>
          </w:p>
        </w:tc>
        <w:tc>
          <w:tcPr/>
          <w:p>
            <w:pPr>
              <w:pStyle w:val="Compact"/>
              <w:jc w:val="left"/>
            </w:pPr>
            <w:r>
              <w:t xml:space="preserve">Jun 2025</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6</w:t>
            </w:r>
          </w:p>
        </w:tc>
        <w:tc>
          <w:tcPr/>
          <w:p>
            <w:pPr>
              <w:pStyle w:val="Compact"/>
              <w:jc w:val="left"/>
            </w:pPr>
            <w:r>
              <w:rPr>
                <w:bCs/>
                <w:b/>
              </w:rPr>
              <w:t xml:space="preserve">Sales Executive – Travel &amp; Logistics (Metro Manila)</w:t>
            </w:r>
            <w:r>
              <w:br/>
            </w:r>
            <w:r>
              <w:t xml:space="preserve">Transportation, accommodation, and per diem expenses incurred by the Sales Executive team for client site visits across Manila, Quezon City, Makati, and Pasig City during the billing period.</w:t>
            </w:r>
          </w:p>
        </w:tc>
        <w:tc>
          <w:tcPr/>
          <w:p>
            <w:pPr>
              <w:pStyle w:val="Compact"/>
              <w:jc w:val="left"/>
            </w:pPr>
            <w:r>
              <w:t xml:space="preserve">Jun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262,500.00</w:t>
            </w:r>
          </w:p>
        </w:tc>
      </w:tr>
      <w:tr>
        <w:tc>
          <w:tcPr/>
          <w:p>
            <w:pPr>
              <w:pStyle w:val="Compact"/>
              <w:jc w:val="left"/>
            </w:pPr>
            <w:r>
              <w:t xml:space="preserve">VAT (12% – Philippine Tax Code)</w:t>
            </w:r>
          </w:p>
        </w:tc>
        <w:tc>
          <w:tcPr/>
          <w:p>
            <w:pPr>
              <w:pStyle w:val="Compact"/>
              <w:jc w:val="left"/>
            </w:pPr>
            <w:r>
              <w:t xml:space="preserve">PHP 31,500.00</w:t>
            </w:r>
          </w:p>
        </w:tc>
      </w:tr>
      <w:tr>
        <w:tc>
          <w:tcPr/>
          <w:p>
            <w:pPr>
              <w:pStyle w:val="Compact"/>
              <w:jc w:val="left"/>
            </w:pPr>
            <w:r>
              <w:t xml:space="preserve">Withholding Tax (10% – BIR)</w:t>
            </w:r>
          </w:p>
        </w:tc>
        <w:tc>
          <w:tcPr/>
          <w:p>
            <w:pPr>
              <w:pStyle w:val="Compact"/>
              <w:jc w:val="left"/>
            </w:pPr>
            <w:r>
              <w:t xml:space="preserve">(PHP 26,250.00)</w:t>
            </w:r>
          </w:p>
        </w:tc>
      </w:tr>
      <w:tr>
        <w:tc>
          <w:tcPr/>
          <w:p>
            <w:pPr>
              <w:pStyle w:val="Compact"/>
              <w:jc w:val="left"/>
            </w:pPr>
            <w:r>
              <w:t xml:space="preserve">NET AMOUNT DUE</w:t>
            </w:r>
          </w:p>
        </w:tc>
        <w:tc>
          <w:tcPr/>
          <w:p>
            <w:pPr>
              <w:pStyle w:val="Compact"/>
              <w:jc w:val="left"/>
            </w:pPr>
            <w:r>
              <w:t xml:space="preserve">PHP 267,750.00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BDO Unibank, Inc.</w:t>
      </w:r>
    </w:p>
    <w:p>
      <w:pPr>
        <w:pStyle w:val="BodyText"/>
      </w:pPr>
      <w:r>
        <w:rPr>
          <w:bCs/>
          <w:b/>
        </w:rPr>
        <w:t xml:space="preserve">Account Name:</w:t>
      </w:r>
      <w:r>
        <w:t xml:space="preserve"> </w:t>
      </w:r>
      <w:r>
        <w:t xml:space="preserve">Manila Corporate Solutions Inc.</w:t>
      </w:r>
    </w:p>
    <w:p>
      <w:pPr>
        <w:pStyle w:val="BodyText"/>
      </w:pPr>
      <w:r>
        <w:rPr>
          <w:bCs/>
          <w:b/>
        </w:rPr>
        <w:t xml:space="preserve">Account No.:</w:t>
      </w:r>
      <w:r>
        <w:t xml:space="preserve"> </w:t>
      </w:r>
      <w:r>
        <w:t xml:space="preserve">0012-3456-7890-123</w:t>
      </w:r>
    </w:p>
    <w:p>
      <w:pPr>
        <w:pStyle w:val="BodyText"/>
      </w:pPr>
      <w:r>
        <w:rPr>
          <w:bCs/>
          <w:b/>
        </w:rPr>
        <w:t xml:space="preserve">Branch:</w:t>
      </w:r>
      <w:r>
        <w:t xml:space="preserve"> </w:t>
      </w:r>
      <w:r>
        <w:t xml:space="preserve">Ortigas Center, Pasig City, Philippines</w:t>
      </w:r>
    </w:p>
    <w:p>
      <w:pPr>
        <w:pStyle w:val="BodyText"/>
      </w:pPr>
      <w:r>
        <w:rPr>
          <w:bCs/>
          <w:b/>
        </w:rPr>
        <w:t xml:space="preserve">SWIFT Code:</w:t>
      </w:r>
      <w:r>
        <w:t xml:space="preserve"> </w:t>
      </w:r>
      <w:r>
        <w:t xml:space="preserve">BDOUPHMM</w:t>
      </w:r>
    </w:p>
    <w:bookmarkEnd w:id="24"/>
    <w:bookmarkStart w:id="25" w:name="payment-terms"/>
    <w:p>
      <w:pPr>
        <w:pStyle w:val="Heading3"/>
      </w:pPr>
      <w:r>
        <w:t xml:space="preserve">Payment Terms</w:t>
      </w:r>
    </w:p>
    <w:p>
      <w:pPr>
        <w:pStyle w:val="FirstParagraph"/>
      </w:pPr>
      <w:r>
        <w:t xml:space="preserve">Net 30 days from date of invoice.</w:t>
      </w:r>
    </w:p>
    <w:p>
      <w:pPr>
        <w:pStyle w:val="BodyText"/>
      </w:pPr>
      <w:r>
        <w:t xml:space="preserve">Payment due on or before</w:t>
      </w:r>
      <w:r>
        <w:t xml:space="preserve"> </w:t>
      </w:r>
      <w:r>
        <w:rPr>
          <w:bCs/>
          <w:b/>
        </w:rPr>
        <w:t xml:space="preserve">July 15, 2025</w:t>
      </w:r>
      <w:r>
        <w:t xml:space="preserve">.</w:t>
      </w:r>
    </w:p>
    <w:p>
      <w:pPr>
        <w:pStyle w:val="BodyText"/>
      </w:pPr>
      <w:r>
        <w:t xml:space="preserve">Late payments subject to 1.5% monthly interest as per Philippine Civil Code.</w:t>
      </w:r>
    </w:p>
    <w:p>
      <w:pPr>
        <w:pStyle w:val="BodyText"/>
      </w:pPr>
      <w:r>
        <w:t xml:space="preserve">Accepted: Bank Transfer, Check, GCash Business.</w:t>
      </w:r>
    </w:p>
    <w:bookmarkEnd w:id="25"/>
    <w:bookmarkStart w:id="26" w:name="important-notes-terms"/>
    <w:p>
      <w:pPr>
        <w:pStyle w:val="Heading3"/>
      </w:pPr>
      <w:r>
        <w:t xml:space="preserve">Important Notes &amp; Terms</w:t>
      </w:r>
    </w:p>
    <w:p>
      <w:pPr>
        <w:numPr>
          <w:ilvl w:val="0"/>
          <w:numId w:val="1001"/>
        </w:numPr>
        <w:pStyle w:val="Compact"/>
      </w:pPr>
      <w:r>
        <w:t xml:space="preserve">This invoice covers Sales Executive professional services rendered in the Philippines Manila metropolitan area for the month of June 2025. All services were performed in compliance with the Philippine Labor Code and applicable BIR regulations.</w:t>
      </w:r>
    </w:p>
    <w:p>
      <w:pPr>
        <w:numPr>
          <w:ilvl w:val="0"/>
          <w:numId w:val="1001"/>
        </w:numPr>
        <w:pStyle w:val="Compact"/>
      </w:pPr>
      <w:r>
        <w:t xml:space="preserve">The Sales Executive engagement is governed by the Master Service Agreement (MSA) dated March 1, 2025, between Manila Corporate Solutions Inc. and Philippine Tech Ventures Corporation. This invoice is issued in accordance with Section 7.2 of said agreement.</w:t>
      </w:r>
    </w:p>
    <w:p>
      <w:pPr>
        <w:numPr>
          <w:ilvl w:val="0"/>
          <w:numId w:val="1001"/>
        </w:numPr>
        <w:pStyle w:val="Compact"/>
      </w:pPr>
      <w:r>
        <w:t xml:space="preserve">VAT is applied at the standard 12% rate as mandated by the National Internal Revenue Code of the Philippines (Republic Act No. 10963). Withholding tax of 10% has been deducted as required by BIR Revenue Regulations.</w:t>
      </w:r>
    </w:p>
    <w:p>
      <w:pPr>
        <w:numPr>
          <w:ilvl w:val="0"/>
          <w:numId w:val="1001"/>
        </w:numPr>
        <w:pStyle w:val="Compact"/>
      </w:pPr>
      <w:r>
        <w:t xml:space="preserve">Please reference Invoice No. MCS-2025-00472 in all correspondence and payment remittances. Direct any inquiries regarding this Sales Executive service invoice to our billing department at billing@manilacorp.ph or +63 (2) 8855-0142.</w:t>
      </w:r>
    </w:p>
    <w:p>
      <w:pPr>
        <w:numPr>
          <w:ilvl w:val="0"/>
          <w:numId w:val="1001"/>
        </w:numPr>
        <w:pStyle w:val="Compact"/>
      </w:pPr>
      <w:r>
        <w:t xml:space="preserve">This invoice is valid for 60 days from the date of issue. After this period, the Sales Executive services may be subject to rate adjustments in accordance with the prevailing Manila market conditions and the terms of the MSA.</w:t>
      </w:r>
    </w:p>
    <w:p>
      <w:pPr>
        <w:numPr>
          <w:ilvl w:val="0"/>
          <w:numId w:val="1001"/>
        </w:numPr>
        <w:pStyle w:val="Compact"/>
      </w:pPr>
      <w:r>
        <w:t xml:space="preserve">All personal data processed in connection with this invoice shall be handled in accordance with the Philippine Data Privacy Act of 2012 (Republic Act No. 10173).</w:t>
      </w:r>
    </w:p>
    <w:bookmarkEnd w:id="26"/>
    <w:p>
      <w:pPr>
        <w:pStyle w:val="FirstParagraph"/>
      </w:pPr>
      <w:r>
        <w:rPr>
          <w:bCs/>
          <w:b/>
        </w:rPr>
        <w:t xml:space="preserve">Manila Corporate Solutions Inc.</w:t>
      </w:r>
      <w:r>
        <w:t xml:space="preserve"> </w:t>
      </w:r>
      <w:r>
        <w:t xml:space="preserve">| 128th Floor, The Enterprise Center, Ortigas Center, Pasig City, Metro Manila, Philippines 1605</w:t>
      </w:r>
    </w:p>
    <w:p>
      <w:pPr>
        <w:pStyle w:val="BodyText"/>
      </w:pPr>
      <w:r>
        <w:t xml:space="preserve">TIN: 000-123-456-000 | BIR RRC No. 023-456789-001 | DTI Reg. No. CS2019-0456789 | SEC Reg. No. CS2019-0123456</w:t>
      </w:r>
    </w:p>
    <w:p>
      <w:pPr>
        <w:pStyle w:val="BodyText"/>
      </w:pPr>
      <w:r>
        <w:t xml:space="preserve">This is a computer-generated invoice and does not require a signature. It is valid for all tax and accounting purposes in the Republic of the Philippines.</w:t>
      </w:r>
    </w:p>
    <w:p>
      <w:pPr>
        <w:pStyle w:val="BodyText"/>
      </w:pPr>
      <w:r>
        <w:t xml:space="preserve">Thank you for your business. We look forward to continuing our partnership in delivering exceptional Sales Executive services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Philippines Manila</dc:title>
  <dc:creator/>
  <dc:language>en</dc:language>
  <cp:keywords/>
  <dcterms:created xsi:type="dcterms:W3CDTF">2026-10-10T06:26:28Z</dcterms:created>
  <dcterms:modified xsi:type="dcterms:W3CDTF">2026-10-10T06:26:28Z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