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Sales</w:t>
      </w:r>
      <w:r>
        <w:t xml:space="preserve"> </w:t>
      </w:r>
      <w:r>
        <w:t xml:space="preserve">Executive</w:t>
      </w:r>
      <w:r>
        <w:t xml:space="preserve"> </w:t>
      </w:r>
      <w:r>
        <w:t xml:space="preserve">Services</w:t>
      </w:r>
      <w:r>
        <w:t xml:space="preserve"> </w:t>
      </w:r>
      <w:r>
        <w:t xml:space="preserve">-</w:t>
      </w:r>
      <w:r>
        <w:t xml:space="preserve"> </w:t>
      </w:r>
      <w:r>
        <w:t xml:space="preserve">Russia</w:t>
      </w:r>
      <w:r>
        <w:t xml:space="preserve"> </w:t>
      </w:r>
      <w:r>
        <w:t xml:space="preserve">Saint</w:t>
      </w:r>
      <w:r>
        <w:t xml:space="preserve"> </w:t>
      </w:r>
      <w:r>
        <w:t xml:space="preserve">Petersburg</w:t>
      </w:r>
    </w:p>
    <w:bookmarkStart w:id="20" w:name="northbridge-consulting-llc"/>
    <w:p>
      <w:pPr>
        <w:pStyle w:val="Heading1"/>
      </w:pPr>
      <w:r>
        <w:t xml:space="preserve">NorthBridge Consulting LLC</w:t>
      </w:r>
    </w:p>
    <w:p>
      <w:pPr>
        <w:pStyle w:val="FirstParagraph"/>
      </w:pPr>
      <w:r>
        <w:t xml:space="preserve">12 Nevsky Prospekt, Building 4, Floor 7</w:t>
      </w:r>
    </w:p>
    <w:p>
      <w:pPr>
        <w:pStyle w:val="BodyText"/>
      </w:pPr>
      <w:r>
        <w:t xml:space="preserve">Saint Petersburg, 191025, Russia</w:t>
      </w:r>
    </w:p>
    <w:p>
      <w:pPr>
        <w:pStyle w:val="BodyText"/>
      </w:pPr>
      <w:r>
        <w:t xml:space="preserve">Tax ID (INN): 7805432198</w:t>
      </w:r>
    </w:p>
    <w:p>
      <w:pPr>
        <w:pStyle w:val="BodyText"/>
      </w:pPr>
      <w:r>
        <w:t xml:space="preserve">Registration No. (OGRN): 1157847001234</w:t>
      </w:r>
    </w:p>
    <w:p>
      <w:pPr>
        <w:pStyle w:val="BodyText"/>
      </w:pPr>
      <w:r>
        <w:t xml:space="preserve">Phone: +7 (812) 555-0147</w:t>
      </w:r>
    </w:p>
    <w:p>
      <w:pPr>
        <w:pStyle w:val="BodyText"/>
      </w:pPr>
      <w:r>
        <w:t xml:space="preserve">Email: billing@northbridge-consulting.ru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NB-2025-04782</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Period:</w:t>
      </w:r>
      <w:r>
        <w:t xml:space="preserve"> </w:t>
      </w:r>
      <w:r>
        <w:t xml:space="preserve">01 May 2025 – 31 May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Client:</w:t>
      </w:r>
      <w:r>
        <w:t xml:space="preserve"> </w:t>
      </w:r>
      <w:r>
        <w:t xml:space="preserve">Baltic Trade Partners OOO</w:t>
      </w:r>
    </w:p>
    <w:p>
      <w:pPr>
        <w:pStyle w:val="BodyText"/>
      </w:pPr>
      <w:r>
        <w:rPr>
          <w:bCs/>
          <w:b/>
        </w:rPr>
        <w:t xml:space="preserve">Address:</w:t>
      </w:r>
      <w:r>
        <w:t xml:space="preserve"> </w:t>
      </w:r>
      <w:r>
        <w:t xml:space="preserve">45 Liteyny Avenue, Office 312</w:t>
      </w:r>
    </w:p>
    <w:p>
      <w:pPr>
        <w:pStyle w:val="BodyText"/>
      </w:pPr>
      <w:r>
        <w:rPr>
          <w:bCs/>
          <w:b/>
        </w:rPr>
        <w:t xml:space="preserve">City:</w:t>
      </w:r>
      <w:r>
        <w:t xml:space="preserve"> </w:t>
      </w:r>
      <w:r>
        <w:t xml:space="preserve">Saint Petersburg, 190000, Russia</w:t>
      </w:r>
    </w:p>
    <w:p>
      <w:pPr>
        <w:pStyle w:val="BodyText"/>
      </w:pPr>
      <w:r>
        <w:rPr>
          <w:bCs/>
          <w:b/>
        </w:rPr>
        <w:t xml:space="preserve">Tax ID (INN):</w:t>
      </w:r>
      <w:r>
        <w:t xml:space="preserve"> </w:t>
      </w:r>
      <w:r>
        <w:t xml:space="preserve">7811987654</w:t>
      </w:r>
    </w:p>
    <w:p>
      <w:pPr>
        <w:pStyle w:val="BodyText"/>
      </w:pPr>
      <w:r>
        <w:rPr>
          <w:bCs/>
          <w:b/>
        </w:rPr>
        <w:t xml:space="preserve">Attention:</w:t>
      </w:r>
      <w:r>
        <w:t xml:space="preserve"> </w:t>
      </w:r>
      <w:r>
        <w:t xml:space="preserve">Mr. Alexander Petrov, CFO</w:t>
      </w:r>
    </w:p>
    <w:p>
      <w:pPr>
        <w:pStyle w:val="BodyText"/>
      </w:pPr>
      <w:r>
        <w:rPr>
          <w:bCs/>
          <w:b/>
        </w:rPr>
        <w:t xml:space="preserve">Email:</w:t>
      </w:r>
      <w:r>
        <w:t xml:space="preserve"> </w:t>
      </w:r>
      <w:r>
        <w:t xml:space="preserve">a.petrov@baltictrade.ru</w:t>
      </w:r>
    </w:p>
    <w:bookmarkEnd w:id="22"/>
    <w:bookmarkStart w:id="23" w:name="service-provider"/>
    <w:p>
      <w:pPr>
        <w:pStyle w:val="Heading3"/>
      </w:pPr>
      <w:r>
        <w:t xml:space="preserve">Service Provider</w:t>
      </w:r>
    </w:p>
    <w:p>
      <w:pPr>
        <w:pStyle w:val="FirstParagraph"/>
      </w:pPr>
      <w:r>
        <w:rPr>
          <w:bCs/>
          <w:b/>
        </w:rPr>
        <w:t xml:space="preserve">Company:</w:t>
      </w:r>
      <w:r>
        <w:t xml:space="preserve"> </w:t>
      </w:r>
      <w:r>
        <w:t xml:space="preserve">NorthBridge Consulting LLC</w:t>
      </w:r>
    </w:p>
    <w:p>
      <w:pPr>
        <w:pStyle w:val="BodyText"/>
      </w:pPr>
      <w:r>
        <w:rPr>
          <w:bCs/>
          <w:b/>
        </w:rPr>
        <w:t xml:space="preserve">Address:</w:t>
      </w:r>
      <w:r>
        <w:t xml:space="preserve"> </w:t>
      </w:r>
      <w:r>
        <w:t xml:space="preserve">12 Nevsky Prospekt, Building 4, Floor 7</w:t>
      </w:r>
    </w:p>
    <w:p>
      <w:pPr>
        <w:pStyle w:val="BodyText"/>
      </w:pPr>
      <w:r>
        <w:rPr>
          <w:bCs/>
          <w:b/>
        </w:rPr>
        <w:t xml:space="preserve">City:</w:t>
      </w:r>
      <w:r>
        <w:t xml:space="preserve"> </w:t>
      </w:r>
      <w:r>
        <w:t xml:space="preserve">Saint Petersburg, 191025, Russia</w:t>
      </w:r>
    </w:p>
    <w:p>
      <w:pPr>
        <w:pStyle w:val="BodyText"/>
      </w:pPr>
      <w:r>
        <w:rPr>
          <w:bCs/>
          <w:b/>
        </w:rPr>
        <w:t xml:space="preserve">Tax ID (INN):</w:t>
      </w:r>
      <w:r>
        <w:t xml:space="preserve"> </w:t>
      </w:r>
      <w:r>
        <w:t xml:space="preserve">7805432198</w:t>
      </w:r>
    </w:p>
    <w:p>
      <w:pPr>
        <w:pStyle w:val="BodyText"/>
      </w:pPr>
      <w:r>
        <w:rPr>
          <w:bCs/>
          <w:b/>
        </w:rPr>
        <w:t xml:space="preserve">Attention:</w:t>
      </w:r>
      <w:r>
        <w:t xml:space="preserve"> </w:t>
      </w:r>
      <w:r>
        <w:t xml:space="preserve">Ms. Elena Volkova, Account Director</w:t>
      </w:r>
    </w:p>
    <w:p>
      <w:pPr>
        <w:pStyle w:val="BodyText"/>
      </w:pPr>
      <w:r>
        <w:rPr>
          <w:bCs/>
          <w:b/>
        </w:rPr>
        <w:t xml:space="preserve">Email:</w:t>
      </w:r>
      <w:r>
        <w:t xml:space="preserve"> </w:t>
      </w:r>
      <w:r>
        <w:t xml:space="preserve">e.volkova@northbridge-consulting.ru</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w:t>
            </w:r>
          </w:p>
        </w:tc>
        <w:tc>
          <w:tcPr/>
          <w:p>
            <w:pPr>
              <w:pStyle w:val="Compact"/>
              <w:jc w:val="left"/>
            </w:pPr>
            <w:r>
              <w:t xml:space="preserve">Role / Position</w:t>
            </w:r>
          </w:p>
        </w:tc>
        <w:tc>
          <w:tcPr/>
          <w:p>
            <w:pPr>
              <w:pStyle w:val="Compact"/>
              <w:jc w:val="left"/>
            </w:pPr>
            <w:r>
              <w:t xml:space="preserve">Hours</w:t>
            </w:r>
          </w:p>
        </w:tc>
        <w:tc>
          <w:tcPr/>
          <w:p>
            <w:pPr>
              <w:pStyle w:val="Compact"/>
              <w:jc w:val="left"/>
            </w:pPr>
            <w:r>
              <w:t xml:space="preserve">Rate (RUB)</w:t>
            </w:r>
          </w:p>
        </w:tc>
        <w:tc>
          <w:tcPr/>
          <w:p>
            <w:pPr>
              <w:pStyle w:val="Compact"/>
              <w:jc w:val="left"/>
            </w:pPr>
            <w:r>
              <w:t xml:space="preserve">Amount (RUB)</w:t>
            </w:r>
          </w:p>
        </w:tc>
      </w:tr>
      <w:tr>
        <w:tc>
          <w:tcPr/>
          <w:p>
            <w:pPr>
              <w:pStyle w:val="Compact"/>
              <w:jc w:val="left"/>
            </w:pPr>
            <w:r>
              <w:t xml:space="preserve">1</w:t>
            </w:r>
          </w:p>
        </w:tc>
        <w:tc>
          <w:tcPr/>
          <w:p>
            <w:pPr>
              <w:pStyle w:val="Compact"/>
              <w:jc w:val="left"/>
            </w:pPr>
            <w:r>
              <w:t xml:space="preserve">Monthly Sales Executive engagement – client acquisition, pipeline management, and territory coverage across the Saint Petersburg metropolitan region</w:t>
            </w:r>
          </w:p>
        </w:tc>
        <w:tc>
          <w:tcPr/>
          <w:p>
            <w:pPr>
              <w:pStyle w:val="Compact"/>
              <w:jc w:val="left"/>
            </w:pPr>
            <w:r>
              <w:t xml:space="preserve">Sales Executive</w:t>
            </w:r>
          </w:p>
        </w:tc>
        <w:tc>
          <w:tcPr/>
          <w:p>
            <w:pPr>
              <w:pStyle w:val="Compact"/>
              <w:jc w:val="left"/>
            </w:pPr>
            <w:r>
              <w:t xml:space="preserve">160</w:t>
            </w:r>
          </w:p>
        </w:tc>
        <w:tc>
          <w:tcPr/>
          <w:p>
            <w:pPr>
              <w:pStyle w:val="Compact"/>
              <w:jc w:val="left"/>
            </w:pPr>
            <w:r>
              <w:t xml:space="preserve">2,850.00</w:t>
            </w:r>
          </w:p>
        </w:tc>
        <w:tc>
          <w:tcPr/>
          <w:p>
            <w:pPr>
              <w:pStyle w:val="Compact"/>
              <w:jc w:val="left"/>
            </w:pPr>
            <w:r>
              <w:t xml:space="preserve">456,000.00</w:t>
            </w:r>
          </w:p>
        </w:tc>
      </w:tr>
      <w:tr>
        <w:tc>
          <w:tcPr/>
          <w:p>
            <w:pPr>
              <w:pStyle w:val="Compact"/>
              <w:jc w:val="left"/>
            </w:pPr>
            <w:r>
              <w:t xml:space="preserve">2</w:t>
            </w:r>
          </w:p>
        </w:tc>
        <w:tc>
          <w:tcPr/>
          <w:p>
            <w:pPr>
              <w:pStyle w:val="Compact"/>
              <w:jc w:val="left"/>
            </w:pPr>
            <w:r>
              <w:t xml:space="preserve">Quarterly sales strategy development and market analysis for the Russia Saint Petersburg commercial district, including competitor benchmarking and pricing recommendations</w:t>
            </w:r>
          </w:p>
        </w:tc>
        <w:tc>
          <w:tcPr/>
          <w:p>
            <w:pPr>
              <w:pStyle w:val="Compact"/>
              <w:jc w:val="left"/>
            </w:pPr>
            <w:r>
              <w:t xml:space="preserve">Senior Sales Executive</w:t>
            </w:r>
          </w:p>
        </w:tc>
        <w:tc>
          <w:tcPr/>
          <w:p>
            <w:pPr>
              <w:pStyle w:val="Compact"/>
              <w:jc w:val="left"/>
            </w:pPr>
            <w:r>
              <w:t xml:space="preserve">40</w:t>
            </w:r>
          </w:p>
        </w:tc>
        <w:tc>
          <w:tcPr/>
          <w:p>
            <w:pPr>
              <w:pStyle w:val="Compact"/>
              <w:jc w:val="left"/>
            </w:pPr>
            <w:r>
              <w:t xml:space="preserve">3,400.00</w:t>
            </w:r>
          </w:p>
        </w:tc>
        <w:tc>
          <w:tcPr/>
          <w:p>
            <w:pPr>
              <w:pStyle w:val="Compact"/>
              <w:jc w:val="left"/>
            </w:pPr>
            <w:r>
              <w:t xml:space="preserve">136,000.00</w:t>
            </w:r>
          </w:p>
        </w:tc>
      </w:tr>
      <w:tr>
        <w:tc>
          <w:tcPr/>
          <w:p>
            <w:pPr>
              <w:pStyle w:val="Compact"/>
              <w:jc w:val="left"/>
            </w:pPr>
            <w:r>
              <w:t xml:space="preserve">3</w:t>
            </w:r>
          </w:p>
        </w:tc>
        <w:tc>
          <w:tcPr/>
          <w:p>
            <w:pPr>
              <w:pStyle w:val="Compact"/>
              <w:jc w:val="left"/>
            </w:pPr>
            <w:r>
              <w:t xml:space="preserve">On-site Sales Executive training and onboarding for three new team members at the client's Saint Petersburg headquarters, covering CRM systems, negotiation protocols, and local regulatory compliance</w:t>
            </w:r>
          </w:p>
        </w:tc>
        <w:tc>
          <w:tcPr/>
          <w:p>
            <w:pPr>
              <w:pStyle w:val="Compact"/>
              <w:jc w:val="left"/>
            </w:pPr>
            <w:r>
              <w:t xml:space="preserve">Lead Sales Executive</w:t>
            </w:r>
          </w:p>
        </w:tc>
        <w:tc>
          <w:tcPr/>
          <w:p>
            <w:pPr>
              <w:pStyle w:val="Compact"/>
              <w:jc w:val="left"/>
            </w:pPr>
            <w:r>
              <w:t xml:space="preserve">24</w:t>
            </w:r>
          </w:p>
        </w:tc>
        <w:tc>
          <w:tcPr/>
          <w:p>
            <w:pPr>
              <w:pStyle w:val="Compact"/>
              <w:jc w:val="left"/>
            </w:pPr>
            <w:r>
              <w:t xml:space="preserve">3,900.00</w:t>
            </w:r>
          </w:p>
        </w:tc>
        <w:tc>
          <w:tcPr/>
          <w:p>
            <w:pPr>
              <w:pStyle w:val="Compact"/>
              <w:jc w:val="left"/>
            </w:pPr>
            <w:r>
              <w:t xml:space="preserve">93,600.00</w:t>
            </w:r>
          </w:p>
        </w:tc>
      </w:tr>
      <w:tr>
        <w:tc>
          <w:tcPr/>
          <w:p>
            <w:pPr>
              <w:pStyle w:val="Compact"/>
              <w:jc w:val="left"/>
            </w:pPr>
            <w:r>
              <w:t xml:space="preserve">4</w:t>
            </w:r>
          </w:p>
        </w:tc>
        <w:tc>
          <w:tcPr/>
          <w:p>
            <w:pPr>
              <w:pStyle w:val="Compact"/>
              <w:jc w:val="left"/>
            </w:pPr>
            <w:r>
              <w:t xml:space="preserve">Weekly performance reporting and KPI dashboard maintenance for the Sales Executive team, including revenue tracking, conversion rate analysis, and forecast adjustments for the Russia Saint Petersburg market segment</w:t>
            </w:r>
          </w:p>
        </w:tc>
        <w:tc>
          <w:tcPr/>
          <w:p>
            <w:pPr>
              <w:pStyle w:val="Compact"/>
              <w:jc w:val="left"/>
            </w:pPr>
            <w:r>
              <w:t xml:space="preserve">Sales Executive</w:t>
            </w:r>
          </w:p>
        </w:tc>
        <w:tc>
          <w:tcPr/>
          <w:p>
            <w:pPr>
              <w:pStyle w:val="Compact"/>
              <w:jc w:val="left"/>
            </w:pPr>
            <w:r>
              <w:t xml:space="preserve">32</w:t>
            </w:r>
          </w:p>
        </w:tc>
        <w:tc>
          <w:tcPr/>
          <w:p>
            <w:pPr>
              <w:pStyle w:val="Compact"/>
              <w:jc w:val="left"/>
            </w:pPr>
            <w:r>
              <w:t xml:space="preserve">2,850.00</w:t>
            </w:r>
          </w:p>
        </w:tc>
        <w:tc>
          <w:tcPr/>
          <w:p>
            <w:pPr>
              <w:pStyle w:val="Compact"/>
              <w:jc w:val="left"/>
            </w:pPr>
            <w:r>
              <w:t xml:space="preserve">91,200.00</w:t>
            </w:r>
          </w:p>
        </w:tc>
      </w:tr>
      <w:tr>
        <w:tc>
          <w:tcPr/>
          <w:p>
            <w:pPr>
              <w:pStyle w:val="Compact"/>
              <w:jc w:val="left"/>
            </w:pPr>
            <w:r>
              <w:t xml:space="preserve">5</w:t>
            </w:r>
          </w:p>
        </w:tc>
        <w:tc>
          <w:tcPr/>
          <w:p>
            <w:pPr>
              <w:pStyle w:val="Compact"/>
              <w:jc w:val="left"/>
            </w:pPr>
            <w:r>
              <w:t xml:space="preserve">Client relationship management and follow-up coordination for key accounts in the Saint Petersburg industrial and logistics sectors, executed by the assigned Sales Executive</w:t>
            </w:r>
          </w:p>
        </w:tc>
        <w:tc>
          <w:tcPr/>
          <w:p>
            <w:pPr>
              <w:pStyle w:val="Compact"/>
              <w:jc w:val="left"/>
            </w:pPr>
            <w:r>
              <w:t xml:space="preserve">Sales Executive</w:t>
            </w:r>
          </w:p>
        </w:tc>
        <w:tc>
          <w:tcPr/>
          <w:p>
            <w:pPr>
              <w:pStyle w:val="Compact"/>
              <w:jc w:val="left"/>
            </w:pPr>
            <w:r>
              <w:t xml:space="preserve">28</w:t>
            </w:r>
          </w:p>
        </w:tc>
        <w:tc>
          <w:tcPr/>
          <w:p>
            <w:pPr>
              <w:pStyle w:val="Compact"/>
              <w:jc w:val="left"/>
            </w:pPr>
            <w:r>
              <w:t xml:space="preserve">2,850.00</w:t>
            </w:r>
          </w:p>
        </w:tc>
        <w:tc>
          <w:tcPr/>
          <w:p>
            <w:pPr>
              <w:pStyle w:val="Compact"/>
              <w:jc w:val="left"/>
            </w:pPr>
            <w:r>
              <w:t xml:space="preserve">79,800.00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856,600.00 RUB</w:t>
            </w:r>
          </w:p>
        </w:tc>
      </w:tr>
      <w:tr>
        <w:tc>
          <w:tcPr/>
          <w:p>
            <w:pPr>
              <w:pStyle w:val="Compact"/>
              <w:jc w:val="left"/>
            </w:pPr>
            <w:r>
              <w:t xml:space="preserve">VAT (20% – Russian Federal Tax Service)</w:t>
            </w:r>
          </w:p>
        </w:tc>
        <w:tc>
          <w:tcPr/>
          <w:p>
            <w:pPr>
              <w:pStyle w:val="Compact"/>
              <w:jc w:val="left"/>
            </w:pPr>
            <w:r>
              <w:t xml:space="preserve">171,320.00 RUB</w:t>
            </w:r>
          </w:p>
        </w:tc>
      </w:tr>
      <w:tr>
        <w:tc>
          <w:tcPr/>
          <w:p>
            <w:pPr>
              <w:pStyle w:val="Compact"/>
              <w:jc w:val="left"/>
            </w:pPr>
            <w:r>
              <w:t xml:space="preserve">Discount (Early Payment – 2%)</w:t>
            </w:r>
          </w:p>
        </w:tc>
        <w:tc>
          <w:tcPr/>
          <w:p>
            <w:pPr>
              <w:pStyle w:val="Compact"/>
              <w:jc w:val="left"/>
            </w:pPr>
            <w:r>
              <w:t xml:space="preserve">-17,132.00 RUB</w:t>
            </w:r>
          </w:p>
        </w:tc>
      </w:tr>
      <w:tr>
        <w:tc>
          <w:tcPr/>
          <w:p>
            <w:pPr>
              <w:pStyle w:val="Compact"/>
              <w:jc w:val="left"/>
            </w:pPr>
            <w:r>
              <w:t xml:space="preserve">Grand Total Due</w:t>
            </w:r>
          </w:p>
        </w:tc>
        <w:tc>
          <w:tcPr/>
          <w:p>
            <w:pPr>
              <w:pStyle w:val="Compact"/>
              <w:jc w:val="left"/>
            </w:pPr>
            <w:r>
              <w:t xml:space="preserve">1,010,788.00 RUB</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Sberbank, Saint Petersburg Branch</w:t>
      </w:r>
    </w:p>
    <w:p>
      <w:pPr>
        <w:pStyle w:val="BodyText"/>
      </w:pPr>
      <w:r>
        <w:rPr>
          <w:bCs/>
          <w:b/>
        </w:rPr>
        <w:t xml:space="preserve">Account Name:</w:t>
      </w:r>
      <w:r>
        <w:t xml:space="preserve"> </w:t>
      </w:r>
      <w:r>
        <w:t xml:space="preserve">NorthBridge Consulting LLC</w:t>
      </w:r>
    </w:p>
    <w:p>
      <w:pPr>
        <w:pStyle w:val="BodyText"/>
      </w:pPr>
      <w:r>
        <w:rPr>
          <w:bCs/>
          <w:b/>
        </w:rPr>
        <w:t xml:space="preserve">Account Number (R/S):</w:t>
      </w:r>
      <w:r>
        <w:t xml:space="preserve"> </w:t>
      </w:r>
      <w:r>
        <w:t xml:space="preserve">40702810900000012345</w:t>
      </w:r>
    </w:p>
    <w:p>
      <w:pPr>
        <w:pStyle w:val="BodyText"/>
      </w:pPr>
      <w:r>
        <w:rPr>
          <w:bCs/>
          <w:b/>
        </w:rPr>
        <w:t xml:space="preserve">Correspondent Account (K/S):</w:t>
      </w:r>
      <w:r>
        <w:t xml:space="preserve"> </w:t>
      </w:r>
      <w:r>
        <w:t xml:space="preserve">30101810400000000653</w:t>
      </w:r>
    </w:p>
    <w:p>
      <w:pPr>
        <w:pStyle w:val="BodyText"/>
      </w:pPr>
      <w:r>
        <w:rPr>
          <w:bCs/>
          <w:b/>
        </w:rPr>
        <w:t xml:space="preserve">BIC / SWIFT:</w:t>
      </w:r>
      <w:r>
        <w:t xml:space="preserve"> </w:t>
      </w:r>
      <w:r>
        <w:t xml:space="preserve">SABRRU33</w:t>
      </w:r>
    </w:p>
    <w:p>
      <w:pPr>
        <w:pStyle w:val="BodyText"/>
      </w:pPr>
      <w:r>
        <w:rPr>
          <w:bCs/>
          <w:b/>
        </w:rPr>
        <w:t xml:space="preserve">Payment Reference:</w:t>
      </w:r>
      <w:r>
        <w:t xml:space="preserve"> </w:t>
      </w:r>
      <w:r>
        <w:t xml:space="preserve">Invoice NB-2025-04782</w:t>
      </w:r>
    </w:p>
    <w:p>
      <w:pPr>
        <w:pStyle w:val="BodyText"/>
      </w:pPr>
      <w:r>
        <w:rPr>
          <w:bCs/>
          <w:b/>
        </w:rPr>
        <w:t xml:space="preserve">Payment Method:</w:t>
      </w:r>
      <w:r>
        <w:t xml:space="preserve"> </w:t>
      </w:r>
      <w:r>
        <w:t xml:space="preserve">Bank Transfer (wire) to the account specified above. Please ensure the Invoice number is included in the payment reference for accurate reconciliation.</w:t>
      </w:r>
    </w:p>
    <w:p>
      <w:pPr>
        <w:pStyle w:val="BodyText"/>
      </w:pPr>
      <w:r>
        <w:rPr>
          <w:bCs/>
          <w:b/>
        </w:rPr>
        <w:t xml:space="preserve">Due Date:</w:t>
      </w:r>
      <w:r>
        <w:t xml:space="preserve"> </w:t>
      </w:r>
      <w:r>
        <w:t xml:space="preserve">30 June 2025. Late payments will incur a penalty of 0.05% per calendar day as stipulated in the master service agreement dated 01 January 2025.</w:t>
      </w:r>
    </w:p>
    <w:bookmarkEnd w:id="24"/>
    <w:bookmarkStart w:id="25" w:name="notes-and-terms"/>
    <w:p>
      <w:pPr>
        <w:pStyle w:val="Heading3"/>
      </w:pPr>
      <w:r>
        <w:t xml:space="preserve">Notes and Terms</w:t>
      </w:r>
    </w:p>
    <w:p>
      <w:pPr>
        <w:pStyle w:val="FirstParagraph"/>
      </w:pPr>
      <w:r>
        <w:t xml:space="preserve">1. This Invoice covers professional services rendered by the designated Sales Executive and supporting Sales Executive team members for the month of May 2025. All services were performed in accordance with the scope of work outlined in Contract No. NB-2025-0031, executed in Saint Petersburg, Russia.</w:t>
      </w:r>
    </w:p>
    <w:p>
      <w:pPr>
        <w:pStyle w:val="BodyText"/>
      </w:pPr>
      <w:r>
        <w:t xml:space="preserve">2. The Sales Executive assigned to this engagement operated under the direct supervision of the client's regional director. All deliverables, including sales reports, client presentations, and market analyses, were submitted to the client's office in Saint Petersburg by the 5th business day of the following month.</w:t>
      </w:r>
    </w:p>
    <w:p>
      <w:pPr>
        <w:pStyle w:val="BodyText"/>
      </w:pPr>
      <w:r>
        <w:t xml:space="preserve">3. This Invoice is issued in compliance with the Tax Code of the Russian Federation. The VAT amount of 20% is calculated in accordance with Article 164 of the Russian Tax Code. A formal VAT invoice (schet-faktura) will be provided separately for the client's tax documentation purposes.</w:t>
      </w:r>
    </w:p>
    <w:p>
      <w:pPr>
        <w:pStyle w:val="BodyText"/>
      </w:pPr>
      <w:r>
        <w:t xml:space="preserve">4. The client acknowledges that the Sales Executive services described herein are non-refundable once rendered. Any disputes regarding the quality or scope of services must be raised in writing within fifteen (15) business days of the Invoice issue date.</w:t>
      </w:r>
    </w:p>
    <w:p>
      <w:pPr>
        <w:pStyle w:val="BodyText"/>
      </w:pPr>
      <w:r>
        <w:t xml:space="preserve">5. All personal data processed in connection with this Invoice and the associated Sales Executive engagement is handled in compliance with Federal Law No. 152-FZ "On Personal Data" of the Russian Federation.</w:t>
      </w:r>
    </w:p>
    <w:p>
      <w:pPr>
        <w:pStyle w:val="BodyText"/>
      </w:pPr>
      <w:r>
        <w:t xml:space="preserve">6. This Invoice is valid for payment within the stated due date. After the due date, the Invoice will be reissued with applicable late-payment penalties, and the original Invoice number will be voided.</w:t>
      </w:r>
    </w:p>
    <w:bookmarkEnd w:id="25"/>
    <w:p>
      <w:pPr>
        <w:pStyle w:val="BodyText"/>
      </w:pPr>
      <w:r>
        <w:t xml:space="preserve">NorthBridge Consulting LLC | 12 Nevsky Prospekt, Building 4, Floor 7, Saint Petersburg, 191025, Russia</w:t>
      </w:r>
    </w:p>
    <w:p>
      <w:pPr>
        <w:pStyle w:val="BodyText"/>
      </w:pPr>
      <w:r>
        <w:t xml:space="preserve">Tax ID (INN): 7805432198 | Registration No. (OGRN): 1157847001234</w:t>
      </w:r>
    </w:p>
    <w:p>
      <w:pPr>
        <w:pStyle w:val="BodyText"/>
      </w:pPr>
      <w:r>
        <w:t xml:space="preserve">This Invoice was generated electronically and is valid without a physical signature in accordance with Federal Law No. 63-FZ "On Electronic Signature" of the Russian Federation.</w:t>
      </w:r>
    </w:p>
    <w:p>
      <w:pPr>
        <w:pStyle w:val="BodyText"/>
      </w:pPr>
      <w:r>
        <w:t xml:space="preserve">For questions regarding this Invoice, please contact our billing department at billing@northbridge-consulting.ru or +7 (812) 555-0147, Monday through Friday, 09:00–18:00 Moscow Time.</w:t>
      </w:r>
    </w:p>
    <w:p>
      <w:pPr>
        <w:pStyle w:val="BodyText"/>
      </w:pPr>
      <w:r>
        <w:t xml:space="preserve">Thank you for your business. We appreciate the opportunity to provide Sales Executive services to your organization in Russia Saint Petersburg.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Sales Executive Services - Russia Saint Petersburg</dc:title>
  <dc:creator/>
  <dc:language>en</dc:language>
  <cp:keywords/>
  <dcterms:created xsi:type="dcterms:W3CDTF">2026-10-10T08:10:14Z</dcterms:created>
  <dcterms:modified xsi:type="dcterms:W3CDTF">2026-10-10T08:10:14Z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