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al-riyadh-business-solutions-ltd."/>
    <w:p>
      <w:pPr>
        <w:pStyle w:val="Heading1"/>
      </w:pPr>
      <w:r>
        <w:t xml:space="preserve">Al-Riyadh Business Solutions Ltd.</w:t>
      </w:r>
    </w:p>
    <w:p>
      <w:pPr>
        <w:pStyle w:val="FirstParagraph"/>
      </w:pPr>
      <w:r>
        <w:t xml:space="preserve">Office 1204, Kingdom Tower, King Fahd Road</w:t>
      </w:r>
    </w:p>
    <w:p>
      <w:pPr>
        <w:pStyle w:val="BodyText"/>
      </w:pPr>
      <w:r>
        <w:t xml:space="preserve">Olaya District, Riyadh 12211, Saudi Arabia</w:t>
      </w:r>
    </w:p>
    <w:p>
      <w:pPr>
        <w:pStyle w:val="BodyText"/>
      </w:pPr>
      <w:r>
        <w:t xml:space="preserve">CR No: 1010456789 | VAT No: 310123456700003</w:t>
      </w:r>
    </w:p>
    <w:p>
      <w:pPr>
        <w:pStyle w:val="BodyText"/>
      </w:pPr>
      <w:r>
        <w:t xml:space="preserve">Phone: +966 11 456 7890 | Email: billing@alriyadbs.com.sa</w:t>
      </w:r>
    </w:p>
    <w:p>
      <w:pPr>
        <w:pStyle w:val="BodyText"/>
      </w:pPr>
      <w:r>
        <w:t xml:space="preserve">SIBL: 4020123456789012</w:t>
      </w:r>
    </w:p>
    <w:bookmarkEnd w:id="20"/>
    <w:bookmarkStart w:id="21" w:name="invoice"/>
    <w:p>
      <w:pPr>
        <w:pStyle w:val="Heading2"/>
      </w:pPr>
      <w:r>
        <w:t xml:space="preserve">INVOICE</w:t>
      </w:r>
    </w:p>
    <w:p>
      <w:pPr>
        <w:pStyle w:val="FirstParagraph"/>
      </w:pPr>
      <w:r>
        <w:t xml:space="preserve">Invoice No: ARBS-2025-00472</w:t>
      </w:r>
    </w:p>
    <w:p>
      <w:pPr>
        <w:pStyle w:val="BodyText"/>
      </w:pPr>
      <w:r>
        <w:t xml:space="preserve">Invoice Date: 15 June 2025</w:t>
      </w:r>
    </w:p>
    <w:p>
      <w:pPr>
        <w:pStyle w:val="BodyText"/>
      </w:pPr>
      <w:r>
        <w:t xml:space="preserve">Due Date: 15 July 2025</w:t>
      </w:r>
    </w:p>
    <w:p>
      <w:pPr>
        <w:pStyle w:val="BodyText"/>
      </w:pPr>
      <w:r>
        <w:t xml:space="preserve">Service Period: 01 May 2025 – 31 May 2025</w:t>
      </w:r>
    </w:p>
    <w:p>
      <w:pPr>
        <w:pStyle w:val="BodyText"/>
      </w:pPr>
      <w:r>
        <w:t xml:space="preserve">VAT REGISTERED</w:t>
      </w:r>
    </w:p>
    <w:bookmarkEnd w:id="21"/>
    <w:bookmarkStart w:id="22" w:name="billed-to"/>
    <w:p>
      <w:pPr>
        <w:pStyle w:val="Heading3"/>
      </w:pPr>
      <w:r>
        <w:t xml:space="preserve">Billed To</w:t>
      </w:r>
    </w:p>
    <w:p>
      <w:pPr>
        <w:pStyle w:val="FirstParagraph"/>
      </w:pPr>
      <w:r>
        <w:t xml:space="preserve">Al-Nakheel Group for Trading &amp; Development</w:t>
      </w:r>
    </w:p>
    <w:p>
      <w:pPr>
        <w:pStyle w:val="BodyText"/>
      </w:pPr>
      <w:r>
        <w:t xml:space="preserve">Attn: Mr. Khalid Al-Otaibi, Chief Financial Officer</w:t>
      </w:r>
    </w:p>
    <w:p>
      <w:pPr>
        <w:pStyle w:val="BodyText"/>
      </w:pPr>
      <w:r>
        <w:t xml:space="preserve">Headquarters, Al-Olaya Street</w:t>
      </w:r>
    </w:p>
    <w:p>
      <w:pPr>
        <w:pStyle w:val="BodyText"/>
      </w:pPr>
      <w:r>
        <w:t xml:space="preserve">Riyadh 12212, Saudi Arabia</w:t>
      </w:r>
    </w:p>
    <w:p>
      <w:pPr>
        <w:pStyle w:val="BodyText"/>
      </w:pPr>
      <w:r>
        <w:t xml:space="preserve">VAT No: 310987654300003</w:t>
      </w:r>
    </w:p>
    <w:p>
      <w:pPr>
        <w:pStyle w:val="BodyText"/>
      </w:pPr>
      <w:r>
        <w:t xml:space="preserve">CR No: 1010987654</w:t>
      </w:r>
    </w:p>
    <w:bookmarkEnd w:id="22"/>
    <w:bookmarkStart w:id="23" w:name="service-provider"/>
    <w:p>
      <w:pPr>
        <w:pStyle w:val="Heading3"/>
      </w:pPr>
      <w:r>
        <w:t xml:space="preserve">Service Provider</w:t>
      </w:r>
    </w:p>
    <w:p>
      <w:pPr>
        <w:pStyle w:val="FirstParagraph"/>
      </w:pPr>
      <w:r>
        <w:t xml:space="preserve">Al-Riyadh Business Solutions Ltd.</w:t>
      </w:r>
    </w:p>
    <w:p>
      <w:pPr>
        <w:pStyle w:val="BodyText"/>
      </w:pPr>
      <w:r>
        <w:t xml:space="preserve">Attn: Ms. Sarah Al-Harbi, Account Manager</w:t>
      </w:r>
    </w:p>
    <w:p>
      <w:pPr>
        <w:pStyle w:val="BodyText"/>
      </w:pPr>
      <w:r>
        <w:t xml:space="preserve">Kingdom Tower, King Fahd Road</w:t>
      </w:r>
    </w:p>
    <w:p>
      <w:pPr>
        <w:pStyle w:val="BodyText"/>
      </w:pPr>
      <w:r>
        <w:t xml:space="preserve">Riyadh 12211, Saudi Arabia</w:t>
      </w:r>
    </w:p>
    <w:p>
      <w:pPr>
        <w:pStyle w:val="BodyText"/>
      </w:pPr>
      <w:r>
        <w:t xml:space="preserve">VAT No: 310123456700003</w:t>
      </w:r>
    </w:p>
    <w:p>
      <w:pPr>
        <w:pStyle w:val="BodyText"/>
      </w:pPr>
      <w:r>
        <w:t xml:space="preserve">CR No: 1010456789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rPr>
                <w:bCs/>
                <w:b/>
              </w:rPr>
              <w:t xml:space="preserve">Senior Sales Executive – Monthly Retainer</w:t>
            </w:r>
          </w:p>
          <w:p>
            <w:pPr>
              <w:pStyle w:val="Compact"/>
              <w:jc w:val="left"/>
            </w:pPr>
            <w:r>
              <w:t xml:space="preserve">Dedicated full-time Sales Executive assigned to Al-Nakheel Group for the month of May 2025. Services include client relationship management, lead generation, sales pipeline development, and weekly performance reporting in Riyadh and surrounding regions.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2</w:t>
            </w:r>
          </w:p>
        </w:tc>
        <w:tc>
          <w:tcPr/>
          <w:p>
            <w:pPr>
              <w:pStyle w:val="Compact"/>
              <w:jc w:val="left"/>
            </w:pPr>
            <w:r>
              <w:rPr>
                <w:bCs/>
                <w:b/>
              </w:rPr>
              <w:t xml:space="preserve">Sales Executive – Client Acquisition Campaign</w:t>
            </w:r>
          </w:p>
          <w:p>
            <w:pPr>
              <w:pStyle w:val="Compact"/>
              <w:jc w:val="left"/>
            </w:pPr>
            <w:r>
              <w:t xml:space="preserve">Targeted outbound sales campaign executed by the assigned Sales Executive to identify and convert 50 prospective B2B clients in the Riyadh commercial district. Includes CRM data entry, follow-up scheduling, and conversion tracking.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Sales Executive – Market Research &amp; Competitor Analysis</w:t>
            </w:r>
          </w:p>
          <w:p>
            <w:pPr>
              <w:pStyle w:val="Compact"/>
              <w:jc w:val="left"/>
            </w:pPr>
            <w:r>
              <w:t xml:space="preserve">Comprehensive market intelligence report prepared by the Sales Executive covering the Riyadh real estate and trading sectors. Includes competitor pricing analysis, customer segmentation data, and strategic recommendations for Q3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1,312.50</w:t>
            </w:r>
          </w:p>
        </w:tc>
      </w:tr>
      <w:tr>
        <w:tc>
          <w:tcPr/>
          <w:p>
            <w:pPr>
              <w:pStyle w:val="Compact"/>
              <w:jc w:val="left"/>
            </w:pPr>
            <w:r>
              <w:t xml:space="preserve">4</w:t>
            </w:r>
          </w:p>
        </w:tc>
        <w:tc>
          <w:tcPr/>
          <w:p>
            <w:pPr>
              <w:pStyle w:val="Compact"/>
              <w:jc w:val="left"/>
            </w:pPr>
            <w:r>
              <w:rPr>
                <w:bCs/>
                <w:b/>
              </w:rPr>
              <w:t xml:space="preserve">Sales Executive – Trade Show &amp; Event Representation</w:t>
            </w:r>
          </w:p>
          <w:p>
            <w:pPr>
              <w:pStyle w:val="Compact"/>
              <w:jc w:val="left"/>
            </w:pPr>
            <w:r>
              <w:t xml:space="preserve">On-site representation at the Riyadh International Business Expo (May 20–22, 2025). The Sales Executive managed the Al-Nakheel Group booth, conducted 120+ client interactions, collected 85 qualified leads, and delivered a post-event summary report.</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1,440.00</w:t>
            </w:r>
          </w:p>
        </w:tc>
      </w:tr>
      <w:tr>
        <w:tc>
          <w:tcPr/>
          <w:p>
            <w:pPr>
              <w:pStyle w:val="Compact"/>
              <w:jc w:val="left"/>
            </w:pPr>
            <w:r>
              <w:t xml:space="preserve">5</w:t>
            </w:r>
          </w:p>
        </w:tc>
        <w:tc>
          <w:tcPr/>
          <w:p>
            <w:pPr>
              <w:pStyle w:val="Compact"/>
              <w:jc w:val="left"/>
            </w:pPr>
            <w:r>
              <w:rPr>
                <w:bCs/>
                <w:b/>
              </w:rPr>
              <w:t xml:space="preserve">Sales Executive – Training &amp; Onboarding of Internal Sales Team</w:t>
            </w:r>
          </w:p>
          <w:p>
            <w:pPr>
              <w:pStyle w:val="Compact"/>
              <w:jc w:val="left"/>
            </w:pPr>
            <w:r>
              <w:t xml:space="preserve">Two-day intensive training workshop delivered by the senior Sales Executive to Al-Nakheel Group's internal sales staff (12 participants) at the Riyadh headquarters. Covered negotiation techniques, CRM utilization, and Saudi market compliance requirements.</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1,350.00</w:t>
            </w:r>
          </w:p>
        </w:tc>
      </w:tr>
      <w:tr>
        <w:tc>
          <w:tcPr/>
          <w:p>
            <w:pPr>
              <w:pStyle w:val="Compact"/>
              <w:jc w:val="left"/>
            </w:pPr>
            <w:r>
              <w:t xml:space="preserve">6</w:t>
            </w:r>
          </w:p>
        </w:tc>
        <w:tc>
          <w:tcPr/>
          <w:p>
            <w:pPr>
              <w:pStyle w:val="Compact"/>
              <w:jc w:val="left"/>
            </w:pPr>
            <w:r>
              <w:rPr>
                <w:bCs/>
                <w:b/>
              </w:rPr>
              <w:t xml:space="preserve">Sales Executive – Monthly Performance Review &amp; Strategy Session</w:t>
            </w:r>
          </w:p>
          <w:p>
            <w:pPr>
              <w:pStyle w:val="Compact"/>
              <w:jc w:val="left"/>
            </w:pPr>
            <w:r>
              <w:t xml:space="preserve">End-of-month performance review meeting held at Al-Nakheel Group offices in Riyadh. The Sales Executive presented KPI dashboards, revenue forecasts, and a revised sales strategy for June 2025 aligned with Saudi Vision 2030 economic objectives.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71,350.00</w:t>
            </w:r>
          </w:p>
        </w:tc>
      </w:tr>
      <w:tr>
        <w:tc>
          <w:tcPr/>
          <w:p>
            <w:pPr>
              <w:pStyle w:val="Compact"/>
              <w:jc w:val="left"/>
            </w:pPr>
            <w:r>
              <w:t xml:space="preserve">VAT @ 15% (SAR)</w:t>
            </w:r>
          </w:p>
        </w:tc>
        <w:tc>
          <w:tcPr/>
          <w:p>
            <w:pPr>
              <w:pStyle w:val="Compact"/>
              <w:jc w:val="left"/>
            </w:pPr>
            <w:r>
              <w:t xml:space="preserve">10,702.50</w:t>
            </w:r>
          </w:p>
        </w:tc>
      </w:tr>
      <w:tr>
        <w:tc>
          <w:tcPr/>
          <w:p>
            <w:pPr>
              <w:pStyle w:val="Compact"/>
              <w:jc w:val="left"/>
            </w:pPr>
            <w:r>
              <w:t xml:space="preserve">Discount (SAR)</w:t>
            </w:r>
          </w:p>
        </w:tc>
        <w:tc>
          <w:tcPr/>
          <w:p>
            <w:pPr>
              <w:pStyle w:val="Compact"/>
              <w:jc w:val="left"/>
            </w:pPr>
            <w:r>
              <w:t xml:space="preserve">(1,500.00)</w:t>
            </w:r>
          </w:p>
        </w:tc>
      </w:tr>
      <w:tr>
        <w:tc>
          <w:tcPr/>
          <w:p>
            <w:pPr>
              <w:pStyle w:val="Compact"/>
              <w:jc w:val="left"/>
            </w:pPr>
            <w:r>
              <w:t xml:space="preserve">TOTAL AMOUNT DUE (SAR)</w:t>
            </w:r>
          </w:p>
        </w:tc>
        <w:tc>
          <w:tcPr/>
          <w:p>
            <w:pPr>
              <w:pStyle w:val="Compact"/>
              <w:jc w:val="left"/>
            </w:pPr>
            <w:r>
              <w:t xml:space="preserve">80,552.50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from the invoice date, i.e., on or before 15 July 2025.</w:t>
      </w:r>
    </w:p>
    <w:p>
      <w:pPr>
        <w:pStyle w:val="BodyText"/>
      </w:pPr>
      <w:r>
        <w:rPr>
          <w:bCs/>
          <w:b/>
        </w:rPr>
        <w:t xml:space="preserve">Payment Method:</w:t>
      </w:r>
      <w:r>
        <w:t xml:space="preserve"> </w:t>
      </w:r>
      <w:r>
        <w:t xml:space="preserve">Bank Transfer (Tawtheeq) to the following account:</w:t>
      </w:r>
    </w:p>
    <w:p>
      <w:pPr>
        <w:pStyle w:val="BodyText"/>
      </w:pPr>
      <w:r>
        <w:rPr>
          <w:bCs/>
          <w:b/>
        </w:rPr>
        <w:t xml:space="preserve">Bank:</w:t>
      </w:r>
      <w:r>
        <w:t xml:space="preserve"> </w:t>
      </w:r>
      <w:r>
        <w:t xml:space="preserve">Saudi National Bank (SNB) – Riyadh Main Branch</w:t>
      </w:r>
    </w:p>
    <w:p>
      <w:pPr>
        <w:pStyle w:val="BodyText"/>
      </w:pPr>
      <w:r>
        <w:rPr>
          <w:bCs/>
          <w:b/>
        </w:rPr>
        <w:t xml:space="preserve">IBAN:</w:t>
      </w:r>
      <w:r>
        <w:t xml:space="preserve"> </w:t>
      </w:r>
      <w:r>
        <w:t xml:space="preserve">SA03 8000 0000 6080 1016 7519</w:t>
      </w:r>
    </w:p>
    <w:p>
      <w:pPr>
        <w:pStyle w:val="BodyText"/>
      </w:pPr>
      <w:r>
        <w:rPr>
          <w:bCs/>
          <w:b/>
        </w:rPr>
        <w:t xml:space="preserve">Account Name:</w:t>
      </w:r>
      <w:r>
        <w:t xml:space="preserve"> </w:t>
      </w:r>
      <w:r>
        <w:t xml:space="preserve">Al-Riyadh Business Solutions Ltd.</w:t>
      </w:r>
    </w:p>
    <w:p>
      <w:pPr>
        <w:pStyle w:val="BodyText"/>
      </w:pPr>
      <w:r>
        <w:rPr>
          <w:bCs/>
          <w:b/>
        </w:rPr>
        <w:t xml:space="preserve">Reference:</w:t>
      </w:r>
      <w:r>
        <w:t xml:space="preserve"> </w:t>
      </w:r>
      <w:r>
        <w:t xml:space="preserve">Please quote Invoice No. ARBS-2025-00472 in the payment reference field.</w:t>
      </w:r>
    </w:p>
    <w:p>
      <w:pPr>
        <w:pStyle w:val="BodyText"/>
      </w:pPr>
      <w:r>
        <w:rPr>
          <w:bCs/>
          <w:b/>
        </w:rPr>
        <w:t xml:space="preserve">Late Payment:</w:t>
      </w:r>
      <w:r>
        <w:t xml:space="preserve"> </w:t>
      </w:r>
      <w:r>
        <w:t xml:space="preserve">A late payment fee of 2% per month will be applied to any outstanding balance after the due date, in accordance with Saudi Arabian commercial regulations.</w:t>
      </w:r>
    </w:p>
    <w:bookmarkEnd w:id="24"/>
    <w:bookmarkStart w:id="25" w:name="important-notes-terms"/>
    <w:p>
      <w:pPr>
        <w:pStyle w:val="Heading3"/>
      </w:pPr>
      <w:r>
        <w:t xml:space="preserve">Important Notes &amp; Terms</w:t>
      </w:r>
    </w:p>
    <w:p>
      <w:pPr>
        <w:pStyle w:val="FirstParagraph"/>
      </w:pPr>
      <w:r>
        <w:t xml:space="preserve">This invoice is issued in accordance with the Service Level Agreement (SLA) dated 01 March 2025 between Al-Riyadh Business Solutions Ltd. and Al-Nakheel Group for Trading &amp; Development, governing the provision of Sales Executive services in the Kingdom of Saudi Arabia.</w:t>
      </w:r>
    </w:p>
    <w:p>
      <w:pPr>
        <w:pStyle w:val="BodyText"/>
      </w:pPr>
      <w:r>
        <w:t xml:space="preserve">All Sales Executive services described herein were performed in compliance with the Saudi Arabian Labor Law, the Zakat and Tax Authority (ZATCA) regulations, and applicable commercial codes of the Kingdom. The Sales Executive assigned to this engagement holds a valid Iqama and professional license issued by the relevant Saudi authorities.</w:t>
      </w:r>
    </w:p>
    <w:p>
      <w:pPr>
        <w:pStyle w:val="BodyText"/>
      </w:pPr>
      <w:r>
        <w:t xml:space="preserve">VAT (Value Added Tax) at the rate of 15% has been applied as mandated by the Zakat, Tax and Customs Authority (ZATCA) of Saudi Arabia. This invoice is issued in electronic format in compliance with ZATCA's e-invoicing requirements under the Fatoora system.</w:t>
      </w:r>
    </w:p>
    <w:p>
      <w:pPr>
        <w:pStyle w:val="BodyText"/>
      </w:pPr>
      <w:r>
        <w:t xml:space="preserve">Any disputes arising from this invoice shall be subject to the jurisdiction of the competent courts in Riyadh, Saudi Arabia, in accordance with the Saudi Commercial Courts Law.</w:t>
      </w:r>
    </w:p>
    <w:p>
      <w:pPr>
        <w:pStyle w:val="BodyText"/>
      </w:pPr>
      <w:r>
        <w:t xml:space="preserve">This invoice is valid for a period of 90 days from the date of issue. Please retain this document for your accounting records and VAT input tax credit claims.</w:t>
      </w:r>
    </w:p>
    <w:bookmarkEnd w:id="25"/>
    <w:p>
      <w:pPr>
        <w:pStyle w:val="BodyText"/>
      </w:pPr>
      <w:r>
        <w:rPr>
          <w:bCs/>
          <w:b/>
        </w:rPr>
        <w:t xml:space="preserve">Al-Riyadh Business Solutions Ltd.</w:t>
      </w:r>
      <w:r>
        <w:t xml:space="preserve"> </w:t>
      </w:r>
      <w:r>
        <w:t xml:space="preserve">| Kingdom Tower, King Fahd Road, Olaya District, Riyadh 12211, Saudi Arabia</w:t>
      </w:r>
    </w:p>
    <w:p>
      <w:pPr>
        <w:pStyle w:val="BodyText"/>
      </w:pPr>
      <w:r>
        <w:t xml:space="preserve">CR: 1010456789 | VAT: 310123456700003 | SIBL: 4020123456789012 | Commercial Registration with the Ministry of Commerce, Kingdom of Saudi Arabia</w:t>
      </w:r>
    </w:p>
    <w:p>
      <w:pPr>
        <w:pStyle w:val="BodyText"/>
      </w:pPr>
      <w:r>
        <w:t xml:space="preserve">Phone: +966 11 456 7890 | Fax: +966 11 456 7891 | Email: billing@alriyadbs.com.sa | Website: www.alriyadbs.com.sa</w:t>
      </w:r>
    </w:p>
    <w:p>
      <w:pPr>
        <w:pStyle w:val="BodyText"/>
      </w:pPr>
      <w:r>
        <w:t xml:space="preserve">This is a computer-generated invoice and does not require a physical signature. For queries regarding this invoice, please contact our billing department within 14 business days of the invoice date. All amounts are denominated in Saudi Riyals (SAR). This document is the property of Al-Riyadh Business Solutions Ltd.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Riyadh, Saudi Arabia</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