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meridian-business-solutions-llc"/>
    <w:p>
      <w:pPr>
        <w:pStyle w:val="Heading1"/>
      </w:pPr>
      <w:r>
        <w:t xml:space="preserve">Meridian Business Solutions LLC</w:t>
      </w:r>
    </w:p>
    <w:p>
      <w:pPr>
        <w:pStyle w:val="FirstParagraph"/>
      </w:pPr>
      <w:r>
        <w:t xml:space="preserve">Office 1204, Level 12, Al Reem Island Tower</w:t>
      </w:r>
    </w:p>
    <w:p>
      <w:pPr>
        <w:pStyle w:val="BodyText"/>
      </w:pPr>
      <w:r>
        <w:t xml:space="preserve">United Arab Emirates Abu Dhabi</w:t>
      </w:r>
    </w:p>
    <w:p>
      <w:pPr>
        <w:pStyle w:val="BodyText"/>
      </w:pPr>
      <w:r>
        <w:t xml:space="preserve">Tel: +971 2 445 6789 | Email: billing@meridiansolutions.ae</w:t>
      </w:r>
    </w:p>
    <w:p>
      <w:pPr>
        <w:pStyle w:val="BodyText"/>
      </w:pPr>
      <w:r>
        <w:t xml:space="preserve">Trade License No: 1045872 | VAT No: 100458720-1000</w:t>
      </w:r>
    </w:p>
    <w:bookmarkEnd w:id="20"/>
    <w:bookmarkStart w:id="21" w:name="invoice"/>
    <w:p>
      <w:pPr>
        <w:pStyle w:val="Heading2"/>
      </w:pPr>
      <w:r>
        <w:t xml:space="preserve">INVOICE</w:t>
      </w:r>
    </w:p>
    <w:p>
      <w:pPr>
        <w:pStyle w:val="FirstParagraph"/>
      </w:pPr>
      <w:r>
        <w:t xml:space="preserve">Invoice No: MS-2025-04782</w:t>
      </w:r>
    </w:p>
    <w:p>
      <w:pPr>
        <w:pStyle w:val="BodyText"/>
      </w:pPr>
      <w:r>
        <w:t xml:space="preserve">Date of Issue: 15 June 2025</w:t>
      </w:r>
    </w:p>
    <w:p>
      <w:pPr>
        <w:pStyle w:val="BodyText"/>
      </w:pPr>
      <w:r>
        <w:t xml:space="preserve">Due Date: 15 July 2025</w:t>
      </w:r>
    </w:p>
    <w:p>
      <w:pPr>
        <w:pStyle w:val="BodyText"/>
      </w:pPr>
      <w:r>
        <w:t xml:space="preserve">SALES EXECUTIVE SERVICES</w:t>
      </w:r>
    </w:p>
    <w:bookmarkEnd w:id="21"/>
    <w:bookmarkStart w:id="22" w:name="billed-to"/>
    <w:p>
      <w:pPr>
        <w:pStyle w:val="Heading3"/>
      </w:pPr>
      <w:r>
        <w:t xml:space="preserve">Billed To</w:t>
      </w:r>
    </w:p>
    <w:p>
      <w:pPr>
        <w:pStyle w:val="FirstParagraph"/>
      </w:pPr>
      <w:r>
        <w:rPr>
          <w:bCs/>
          <w:b/>
        </w:rPr>
        <w:t xml:space="preserve">Al Noor Trading &amp; Distribution FZE</w:t>
      </w:r>
    </w:p>
    <w:p>
      <w:pPr>
        <w:pStyle w:val="BodyText"/>
      </w:pPr>
      <w:r>
        <w:t xml:space="preserve">Attn: Mr. Khalid Al Mansouri, Chief Operating Officer</w:t>
      </w:r>
    </w:p>
    <w:p>
      <w:pPr>
        <w:pStyle w:val="BodyText"/>
      </w:pPr>
      <w:r>
        <w:t xml:space="preserve">Plot 45, Khalifa Industrial Area 1 (KIZAD)</w:t>
      </w:r>
    </w:p>
    <w:p>
      <w:pPr>
        <w:pStyle w:val="BodyText"/>
      </w:pPr>
      <w:r>
        <w:t xml:space="preserve">United Arab Emirates Abu Dhabi</w:t>
      </w:r>
    </w:p>
    <w:p>
      <w:pPr>
        <w:pStyle w:val="BodyText"/>
      </w:pPr>
      <w:r>
        <w:t xml:space="preserve">VAT No: 100987654-1000</w:t>
      </w:r>
    </w:p>
    <w:bookmarkEnd w:id="22"/>
    <w:bookmarkStart w:id="23" w:name="invoice-details"/>
    <w:p>
      <w:pPr>
        <w:pStyle w:val="Heading3"/>
      </w:pPr>
      <w:r>
        <w:t xml:space="preserve">Invoice Details</w:t>
      </w:r>
    </w:p>
    <w:p>
      <w:pPr>
        <w:pStyle w:val="FirstParagraph"/>
      </w:pPr>
      <w:r>
        <w:rPr>
          <w:bCs/>
          <w:b/>
        </w:rPr>
        <w:t xml:space="preserve">Service Category:</w:t>
      </w:r>
      <w:r>
        <w:t xml:space="preserve"> </w:t>
      </w:r>
      <w:r>
        <w:t xml:space="preserve">Sales Executive Engagement</w:t>
      </w:r>
    </w:p>
    <w:p>
      <w:pPr>
        <w:pStyle w:val="BodyText"/>
      </w:pPr>
      <w:r>
        <w:rPr>
          <w:bCs/>
          <w:b/>
        </w:rPr>
        <w:t xml:space="preserve">Contract Reference:</w:t>
      </w:r>
      <w:r>
        <w:t xml:space="preserve"> </w:t>
      </w:r>
      <w:r>
        <w:t xml:space="preserve">CTR-2025-SE-0031</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Emirates NBD</w:t>
      </w:r>
    </w:p>
    <w:p>
      <w:pPr>
        <w:pStyle w:val="BodyText"/>
      </w:pPr>
      <w:r>
        <w:rPr>
          <w:bCs/>
          <w:b/>
        </w:rPr>
        <w:t xml:space="preserve">IBAN:</w:t>
      </w:r>
      <w:r>
        <w:t xml:space="preserve"> </w:t>
      </w:r>
      <w:r>
        <w:t xml:space="preserve">AE07 0240 0000 0000 1234 5678 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Sales Executive</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Senior Sales Executive – Full-time engagement for B2B client acquisition and territory management across the United Arab Emirates Abu Dhabi commercial district</w:t>
            </w:r>
          </w:p>
        </w:tc>
        <w:tc>
          <w:tcPr/>
          <w:p>
            <w:pPr>
              <w:pStyle w:val="Compact"/>
              <w:jc w:val="left"/>
            </w:pPr>
            <w:r>
              <w:t xml:space="preserve">Ms. Fatima Al Zahra</w:t>
            </w:r>
          </w:p>
        </w:tc>
        <w:tc>
          <w:tcPr/>
          <w:p>
            <w:pPr>
              <w:pStyle w:val="Compact"/>
              <w:jc w:val="left"/>
            </w:pPr>
            <w:r>
              <w:t xml:space="preserve">3 Months</w:t>
            </w:r>
          </w:p>
        </w:tc>
        <w:tc>
          <w:tcPr/>
          <w:p>
            <w:pPr>
              <w:pStyle w:val="Compact"/>
              <w:jc w:val="left"/>
            </w:pPr>
            <w:r>
              <w:t xml:space="preserve">38,000.00</w:t>
            </w:r>
          </w:p>
        </w:tc>
        <w:tc>
          <w:tcPr/>
          <w:p>
            <w:pPr>
              <w:pStyle w:val="Compact"/>
              <w:jc w:val="left"/>
            </w:pPr>
            <w:r>
              <w:t xml:space="preserve">114,000.00</w:t>
            </w:r>
          </w:p>
        </w:tc>
      </w:tr>
      <w:tr>
        <w:tc>
          <w:tcPr/>
          <w:p>
            <w:pPr>
              <w:pStyle w:val="Compact"/>
              <w:jc w:val="left"/>
            </w:pPr>
            <w:r>
              <w:t xml:space="preserve">2</w:t>
            </w:r>
          </w:p>
        </w:tc>
        <w:tc>
          <w:tcPr/>
          <w:p>
            <w:pPr>
              <w:pStyle w:val="Compact"/>
              <w:jc w:val="left"/>
            </w:pPr>
            <w:r>
              <w:t xml:space="preserve">Mid-Level Sales Executive – Lead generation, prospecting, and pipeline development for the industrial and manufacturing sector in United Arab Emirates Abu Dhabi</w:t>
            </w:r>
          </w:p>
        </w:tc>
        <w:tc>
          <w:tcPr/>
          <w:p>
            <w:pPr>
              <w:pStyle w:val="Compact"/>
              <w:jc w:val="left"/>
            </w:pPr>
            <w:r>
              <w:t xml:space="preserve">Mr. Omar Al Rashid</w:t>
            </w:r>
          </w:p>
        </w:tc>
        <w:tc>
          <w:tcPr/>
          <w:p>
            <w:pPr>
              <w:pStyle w:val="Compact"/>
              <w:jc w:val="left"/>
            </w:pPr>
            <w:r>
              <w:t xml:space="preserve">3 Months</w:t>
            </w:r>
          </w:p>
        </w:tc>
        <w:tc>
          <w:tcPr/>
          <w:p>
            <w:pPr>
              <w:pStyle w:val="Compact"/>
              <w:jc w:val="left"/>
            </w:pPr>
            <w:r>
              <w:t xml:space="preserve">28,500.00</w:t>
            </w:r>
          </w:p>
        </w:tc>
        <w:tc>
          <w:tcPr/>
          <w:p>
            <w:pPr>
              <w:pStyle w:val="Compact"/>
              <w:jc w:val="left"/>
            </w:pPr>
            <w:r>
              <w:t xml:space="preserve">85,500.00</w:t>
            </w:r>
          </w:p>
        </w:tc>
      </w:tr>
      <w:tr>
        <w:tc>
          <w:tcPr/>
          <w:p>
            <w:pPr>
              <w:pStyle w:val="Compact"/>
              <w:jc w:val="left"/>
            </w:pPr>
            <w:r>
              <w:t xml:space="preserve">3</w:t>
            </w:r>
          </w:p>
        </w:tc>
        <w:tc>
          <w:tcPr/>
          <w:p>
            <w:pPr>
              <w:pStyle w:val="Compact"/>
              <w:jc w:val="left"/>
            </w:pPr>
            <w:r>
              <w:t xml:space="preserve">Sales Executive Training &amp; Onboarding Program – Comprehensive CRM integration, product knowledge workshops, and sales methodology coaching delivered in United Arab Emirates Abu Dhabi</w:t>
            </w:r>
          </w:p>
        </w:tc>
        <w:tc>
          <w:tcPr/>
          <w:p>
            <w:pPr>
              <w:pStyle w:val="Compact"/>
              <w:jc w:val="left"/>
            </w:pPr>
            <w:r>
              <w:t xml:space="preserve">Training Team</w:t>
            </w:r>
          </w:p>
        </w:tc>
        <w:tc>
          <w:tcPr/>
          <w:p>
            <w:pPr>
              <w:pStyle w:val="Compact"/>
              <w:jc w:val="left"/>
            </w:pPr>
            <w:r>
              <w:t xml:space="preserve">2 Weeks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Performance Analytics &amp; Reporting – Monthly KPI dashboards, conversion rate analysis, and revenue forecasting for the Sales Executive team operating in United Arab Emirates Abu Dhabi</w:t>
            </w:r>
          </w:p>
        </w:tc>
        <w:tc>
          <w:tcPr/>
          <w:p>
            <w:pPr>
              <w:pStyle w:val="Compact"/>
              <w:jc w:val="left"/>
            </w:pPr>
            <w:r>
              <w:t xml:space="preserve">Analytics Unit</w:t>
            </w:r>
          </w:p>
        </w:tc>
        <w:tc>
          <w:tcPr/>
          <w:p>
            <w:pPr>
              <w:pStyle w:val="Compact"/>
              <w:jc w:val="left"/>
            </w:pPr>
            <w:r>
              <w:t xml:space="preserve">3 Months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5</w:t>
            </w:r>
          </w:p>
        </w:tc>
        <w:tc>
          <w:tcPr/>
          <w:p>
            <w:pPr>
              <w:pStyle w:val="Compact"/>
              <w:jc w:val="left"/>
            </w:pPr>
            <w:r>
              <w:t xml:space="preserve">Market Research &amp; Competitive Intelligence – Detailed analysis of the United Arab Emirates Abu Dhabi sales landscape, buyer personas, and competitor positioning to support Sales Executive strategy</w:t>
            </w:r>
          </w:p>
        </w:tc>
        <w:tc>
          <w:tcPr/>
          <w:p>
            <w:pPr>
              <w:pStyle w:val="Compact"/>
              <w:jc w:val="left"/>
            </w:pPr>
            <w:r>
              <w:t xml:space="preserve">Research Division</w:t>
            </w:r>
          </w:p>
        </w:tc>
        <w:tc>
          <w:tcPr/>
          <w:p>
            <w:pPr>
              <w:pStyle w:val="Compact"/>
              <w:jc w:val="left"/>
            </w:pPr>
            <w:r>
              <w:t xml:space="preserve">1 Month</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Administrative Support &amp; Compliance – Visa processing, Emirates ID coordination, and labor law compliance management for Sales Executive personnel registered in United Arab Emirates Abu Dhabi</w:t>
            </w:r>
          </w:p>
        </w:tc>
        <w:tc>
          <w:tcPr/>
          <w:p>
            <w:pPr>
              <w:pStyle w:val="Compact"/>
              <w:jc w:val="left"/>
            </w:pPr>
            <w:r>
              <w:t xml:space="preserve">HR &amp; Compliance</w:t>
            </w:r>
          </w:p>
        </w:tc>
        <w:tc>
          <w:tcPr/>
          <w:p>
            <w:pPr>
              <w:pStyle w:val="Compact"/>
              <w:jc w:val="left"/>
            </w:pPr>
            <w:r>
              <w:t xml:space="preserve">3 Months</w:t>
            </w:r>
          </w:p>
        </w:tc>
        <w:tc>
          <w:tcPr/>
          <w:p>
            <w:pPr>
              <w:pStyle w:val="Compact"/>
              <w:jc w:val="left"/>
            </w:pPr>
            <w:r>
              <w:t xml:space="preserve">6,000.00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AED 282,000.00</w:t>
            </w:r>
          </w:p>
        </w:tc>
      </w:tr>
      <w:tr>
        <w:tc>
          <w:tcPr/>
          <w:p>
            <w:pPr>
              <w:pStyle w:val="Compact"/>
              <w:jc w:val="left"/>
            </w:pPr>
            <w:r>
              <w:t xml:space="preserve">VAT (5%)</w:t>
            </w:r>
          </w:p>
        </w:tc>
        <w:tc>
          <w:tcPr/>
          <w:p>
            <w:pPr>
              <w:pStyle w:val="Compact"/>
              <w:jc w:val="left"/>
            </w:pPr>
            <w:r>
              <w:t xml:space="preserve">AED 14,100.00</w:t>
            </w:r>
          </w:p>
        </w:tc>
      </w:tr>
      <w:tr>
        <w:tc>
          <w:tcPr/>
          <w:p>
            <w:pPr>
              <w:pStyle w:val="Compact"/>
              <w:jc w:val="left"/>
            </w:pPr>
            <w:r>
              <w:t xml:space="preserve">Service Fee (2%)</w:t>
            </w:r>
          </w:p>
        </w:tc>
        <w:tc>
          <w:tcPr/>
          <w:p>
            <w:pPr>
              <w:pStyle w:val="Compact"/>
              <w:jc w:val="left"/>
            </w:pPr>
            <w:r>
              <w:t xml:space="preserve">AED 5,640.00</w:t>
            </w:r>
          </w:p>
        </w:tc>
      </w:tr>
      <w:tr>
        <w:tc>
          <w:tcPr/>
          <w:p>
            <w:pPr>
              <w:pStyle w:val="Compact"/>
              <w:jc w:val="left"/>
            </w:pPr>
            <w:r>
              <w:t xml:space="preserve">Grand Total</w:t>
            </w:r>
          </w:p>
        </w:tc>
        <w:tc>
          <w:tcPr/>
          <w:p>
            <w:pPr>
              <w:pStyle w:val="Compact"/>
              <w:jc w:val="left"/>
            </w:pPr>
            <w:r>
              <w:t xml:space="preserve">AED 301,740.00</w:t>
            </w:r>
          </w:p>
        </w:tc>
      </w:tr>
    </w:tbl>
    <w:bookmarkStart w:id="24" w:name="terms-and-conditions"/>
    <w:p>
      <w:pPr>
        <w:pStyle w:val="Heading3"/>
      </w:pPr>
      <w:r>
        <w:t xml:space="preserve">Terms and Conditions</w:t>
      </w:r>
    </w:p>
    <w:p>
      <w:pPr>
        <w:numPr>
          <w:ilvl w:val="0"/>
          <w:numId w:val="1001"/>
        </w:numPr>
        <w:pStyle w:val="Compact"/>
      </w:pPr>
      <w:r>
        <w:t xml:space="preserve">This Invoice is issued by Meridian Business Solutions LLC, a company duly registered and operating in United Arab Emirates Abu Dhabi, in accordance with the Federal Decree-Law No. 8 of 2017 on Value Added Tax and all applicable commercial regulations of the United Arab Emirates.</w:t>
      </w:r>
    </w:p>
    <w:p>
      <w:pPr>
        <w:numPr>
          <w:ilvl w:val="0"/>
          <w:numId w:val="1001"/>
        </w:numPr>
        <w:pStyle w:val="Compact"/>
      </w:pPr>
      <w:r>
        <w:t xml:space="preserve">The Sales Executive personnel referenced in this Invoice shall be engaged under the terms of Contract Reference CTR-2025-SE-0031. All Sales Executive duties, performance benchmarks, and reporting structures are governed by the master service agreement executed on 1 January 2025 in United Arab Emirates Abu Dhabi.</w:t>
      </w:r>
    </w:p>
    <w:p>
      <w:pPr>
        <w:numPr>
          <w:ilvl w:val="0"/>
          <w:numId w:val="1001"/>
        </w:numPr>
        <w:pStyle w:val="Compact"/>
      </w:pPr>
      <w:r>
        <w:t xml:space="preserve">Payment of this Invoice is due within thirty (30) calendar days from the date of issue. Late payments shall attract a penalty of 1.5% per month as stipulated under UAE commercial law and the terms of the governing contract.</w:t>
      </w:r>
    </w:p>
    <w:p>
      <w:pPr>
        <w:numPr>
          <w:ilvl w:val="0"/>
          <w:numId w:val="1001"/>
        </w:numPr>
        <w:pStyle w:val="Compact"/>
      </w:pPr>
      <w:r>
        <w:t xml:space="preserve">All Sales Executive services rendered in United Arab Emirates Abu Dhabi are subject to the UAE Labour Law (Federal Decree-Law No. 33 of 2021). Meridian Business Solutions LLC assumes full responsibility for the employment compliance, end-of-service benefits, and social insurance obligations of the Sales Executive team.</w:t>
      </w:r>
    </w:p>
    <w:p>
      <w:pPr>
        <w:numPr>
          <w:ilvl w:val="0"/>
          <w:numId w:val="1001"/>
        </w:numPr>
        <w:pStyle w:val="Compact"/>
      </w:pPr>
      <w:r>
        <w:t xml:space="preserve">The client acknowledges that the Sales Executive personnel are employees of Meridian Business Solutions LLC and not direct employees of Al Noor Trading &amp; Distribution FZE. No employment relationship is created between the client and the Sales Executive staff.</w:t>
      </w:r>
    </w:p>
    <w:p>
      <w:pPr>
        <w:numPr>
          <w:ilvl w:val="0"/>
          <w:numId w:val="1001"/>
        </w:numPr>
        <w:pStyle w:val="Compact"/>
      </w:pPr>
      <w:r>
        <w:t xml:space="preserve">This Invoice is valid for a period of ninety (90) days from the date of issue. Any dispute arising from this Invoice shall be resolved through the courts of competent jurisdiction in United Arab Emirates Abu Dhabi, in accordance with the UAE Civil and Commercial Transactions Code.</w:t>
      </w:r>
    </w:p>
    <w:p>
      <w:pPr>
        <w:numPr>
          <w:ilvl w:val="0"/>
          <w:numId w:val="1001"/>
        </w:numPr>
        <w:pStyle w:val="Compact"/>
      </w:pPr>
      <w:r>
        <w:t xml:space="preserve">All amounts stated in this Invoice are denominated in United Arab Emirates Dirhams (AED). The 5% VAT is applied in compliance with the Federal Tax Authority regulations of the United Arab Emirates. A tax invoice receipt shall be provided upon full settlement of the amount due.</w:t>
      </w:r>
    </w:p>
    <w:p>
      <w:pPr>
        <w:numPr>
          <w:ilvl w:val="0"/>
          <w:numId w:val="1001"/>
        </w:numPr>
        <w:pStyle w:val="Compact"/>
      </w:pPr>
      <w:r>
        <w:t xml:space="preserve">Meridian Business Solutions LLC reserves the right to replace any Sales Executive with a suitably qualified alternative should the original Sales Executive resign, be terminated, or become unavailable, provided that the replacement meets or exceeds the qualifications specified in the service agreement.</w:t>
      </w:r>
    </w:p>
    <w:bookmarkEnd w:id="24"/>
    <w:p>
      <w:pPr>
        <w:pStyle w:val="FirstParagraph"/>
      </w:pPr>
      <w:r>
        <w:rPr>
          <w:bCs/>
          <w:b/>
        </w:rPr>
        <w:t xml:space="preserve">Meridian Business Solutions LLC</w:t>
      </w:r>
      <w:r>
        <w:t xml:space="preserve"> </w:t>
      </w:r>
      <w:r>
        <w:t xml:space="preserve">| United Arab Emirates Abu Dhabi | Al Reem Island, Abu Dhabi, UAE</w:t>
      </w:r>
    </w:p>
    <w:p>
      <w:pPr>
        <w:pStyle w:val="BodyText"/>
      </w:pPr>
      <w:r>
        <w:t xml:space="preserve">This is a computer-generated Invoice and does not require a physical signature. For queries regarding this Invoice, please contact our billing department at billing@meridiansolutions.ae or call +971 2 445 6789.</w:t>
      </w:r>
    </w:p>
    <w:p>
      <w:pPr>
        <w:pStyle w:val="BodyText"/>
      </w:pPr>
      <w:r>
        <w:t xml:space="preserve">Thank you for your business. We value our partnership in delivering exceptional Sales Executive solutions in United Arab Emirates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United Arab Emirates Abu Dhabi</dc:title>
  <dc:creator/>
  <dc:language>en</dc:language>
  <cp:keywords/>
  <dcterms:created xsi:type="dcterms:W3CDTF">2026-10-10T08:42:16Z</dcterms:created>
  <dcterms:modified xsi:type="dcterms:W3CDTF">2026-10-10T08:42:16Z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