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p>
      <w:pPr>
        <w:pStyle w:val="FirstParagraph"/>
      </w:pPr>
      <w:r>
        <w:t xml:space="preserve">Gulf Coast Business Solutions LLC</w:t>
      </w:r>
    </w:p>
    <w:p>
      <w:pPr>
        <w:pStyle w:val="BodyText"/>
      </w:pPr>
      <w:r>
        <w:t xml:space="preserve">4500 Post Oak Boulevard, Suite 1200</w:t>
      </w:r>
      <w:r>
        <w:br/>
      </w:r>
      <w:r>
        <w:t xml:space="preserve">Houston, Texas 77056</w:t>
      </w:r>
      <w:r>
        <w:br/>
      </w:r>
      <w:r>
        <w:t xml:space="preserve">United States Houston Metropolitan Area</w:t>
      </w:r>
      <w:r>
        <w:br/>
      </w:r>
      <w:r>
        <w:t xml:space="preserve">Phone: (713) 555-0142 | Email: billing@gulfcoastbs.com</w:t>
      </w:r>
      <w:r>
        <w:br/>
      </w:r>
      <w:r>
        <w:t xml:space="preserve">EIN: 74-2839105</w:t>
      </w:r>
    </w:p>
    <w:p>
      <w:pPr>
        <w:pStyle w:val="BodyText"/>
      </w:pPr>
      <w:r>
        <w:t xml:space="preserve">INVOICE</w:t>
      </w:r>
    </w:p>
    <w:p>
      <w:pPr>
        <w:pStyle w:val="BodyText"/>
      </w:pPr>
      <w:r>
        <w:t xml:space="preserve">Invoice Number: GCS-2025-0487</w:t>
      </w:r>
      <w:r>
        <w:br/>
      </w:r>
      <w:r>
        <w:t xml:space="preserve">Issue Date: June 12, 2025</w:t>
      </w:r>
      <w:r>
        <w:br/>
      </w:r>
      <w:r>
        <w:t xml:space="preserve">Due Date: July 12, 2025</w:t>
      </w:r>
      <w:r>
        <w:br/>
      </w:r>
      <w:r>
        <w:t xml:space="preserve">PENDING PAYMENT</w:t>
      </w:r>
    </w:p>
    <w:p>
      <w:pPr>
        <w:pStyle w:val="BodyText"/>
      </w:pPr>
      <w:r>
        <w:t xml:space="preserve">Billed To</w:t>
      </w:r>
    </w:p>
    <w:p>
      <w:pPr>
        <w:pStyle w:val="BodyText"/>
      </w:pPr>
      <w:r>
        <w:rPr>
          <w:bCs/>
          <w:b/>
        </w:rPr>
        <w:t xml:space="preserve">Meridian Energy Partners Inc.</w:t>
      </w:r>
      <w:r>
        <w:br/>
      </w:r>
      <w:r>
        <w:t xml:space="preserve">2200 Smith Street, Floor 18</w:t>
      </w:r>
      <w:r>
        <w:br/>
      </w:r>
      <w:r>
        <w:t xml:space="preserve">Houston, Texas 77002</w:t>
      </w:r>
      <w:r>
        <w:br/>
      </w:r>
      <w:r>
        <w:t xml:space="preserve">United States Houston</w:t>
      </w:r>
      <w:r>
        <w:br/>
      </w:r>
      <w:r>
        <w:t xml:space="preserve">Attn: David R. Thompson, VP of Operations</w:t>
      </w:r>
      <w:r>
        <w:br/>
      </w:r>
      <w:r>
        <w:t xml:space="preserve">PO Number: MEP-PO-2025-1134</w:t>
      </w:r>
    </w:p>
    <w:p>
      <w:pPr>
        <w:pStyle w:val="BodyText"/>
      </w:pPr>
      <w:r>
        <w:t xml:space="preserve">Service Provider</w:t>
      </w:r>
    </w:p>
    <w:p>
      <w:pPr>
        <w:pStyle w:val="BodyText"/>
      </w:pPr>
      <w:r>
        <w:rPr>
          <w:bCs/>
          <w:b/>
        </w:rPr>
        <w:t xml:space="preserve">Sarah K. Mitchell</w:t>
      </w:r>
      <w:r>
        <w:br/>
      </w:r>
      <w:r>
        <w:t xml:space="preserve">Senior Sales Executive</w:t>
      </w:r>
      <w:r>
        <w:br/>
      </w:r>
      <w:r>
        <w:t xml:space="preserve">Gulf Coast Business Solutions LLC</w:t>
      </w:r>
      <w:r>
        <w:br/>
      </w:r>
      <w:r>
        <w:t xml:space="preserve">Houston, Texas 77056</w:t>
      </w:r>
      <w:r>
        <w:br/>
      </w:r>
      <w:r>
        <w:t xml:space="preserve">United States Houston</w:t>
      </w:r>
      <w:r>
        <w:br/>
      </w:r>
      <w:r>
        <w:t xml:space="preserve">License No. TX-SE-2019-44782</w:t>
      </w:r>
    </w:p>
    <w:p>
      <w:pPr>
        <w:pStyle w:val="BodyText"/>
      </w:pPr>
      <w:r>
        <w:t xml:space="preserve">Invoice Line Items – Sales Executive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Service Period</w:t>
            </w:r>
          </w:p>
        </w:tc>
        <w:tc>
          <w:tcPr/>
          <w:p>
            <w:pPr>
              <w:pStyle w:val="Compact"/>
              <w:jc w:val="left"/>
            </w:pPr>
            <w:r>
              <w:t xml:space="preserve">Rate</w:t>
            </w:r>
          </w:p>
        </w:tc>
        <w:tc>
          <w:tcPr/>
          <w:p>
            <w:pPr>
              <w:pStyle w:val="Compact"/>
              <w:jc w:val="left"/>
            </w:pPr>
            <w:r>
              <w:t xml:space="preserve">Qty</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Sales Executive Strategic Account Management</w:t>
            </w:r>
            <w:r>
              <w:t xml:space="preserve"> </w:t>
            </w:r>
            <w:r>
              <w:t xml:space="preserve">– Ongoing management and relationship development for key enterprise accounts in the United States Houston energy sector. Includes quarterly business reviews, pipeline analysis, and client retention strategies.</w:t>
            </w:r>
          </w:p>
        </w:tc>
        <w:tc>
          <w:tcPr/>
          <w:p>
            <w:pPr>
              <w:pStyle w:val="Compact"/>
              <w:jc w:val="left"/>
            </w:pPr>
            <w:r>
              <w:t xml:space="preserve">Apr 1 – Jun 30, 2025</w:t>
            </w:r>
          </w:p>
        </w:tc>
        <w:tc>
          <w:tcPr/>
          <w:p>
            <w:pPr>
              <w:pStyle w:val="Compact"/>
              <w:jc w:val="left"/>
            </w:pPr>
            <w:r>
              <w:t xml:space="preserve">$8,500/mo</w:t>
            </w:r>
          </w:p>
        </w:tc>
        <w:tc>
          <w:tcPr/>
          <w:p>
            <w:pPr>
              <w:pStyle w:val="Compact"/>
              <w:jc w:val="left"/>
            </w:pPr>
            <w:r>
              <w:t xml:space="preserve">3</w:t>
            </w:r>
          </w:p>
        </w:tc>
        <w:tc>
          <w:tcPr/>
          <w:p>
            <w:pPr>
              <w:pStyle w:val="Compact"/>
              <w:jc w:val="left"/>
            </w:pPr>
            <w:r>
              <w:t xml:space="preserve">$25,500.00</w:t>
            </w:r>
          </w:p>
        </w:tc>
      </w:tr>
      <w:tr>
        <w:tc>
          <w:tcPr/>
          <w:p>
            <w:pPr>
              <w:pStyle w:val="Compact"/>
              <w:jc w:val="left"/>
            </w:pPr>
            <w:r>
              <w:t xml:space="preserve">2</w:t>
            </w:r>
          </w:p>
        </w:tc>
        <w:tc>
          <w:tcPr/>
          <w:p>
            <w:pPr>
              <w:pStyle w:val="Compact"/>
              <w:jc w:val="left"/>
            </w:pPr>
            <w:r>
              <w:rPr>
                <w:bCs/>
                <w:b/>
              </w:rPr>
              <w:t xml:space="preserve">Sales Executive Business Development &amp; Lead Generation</w:t>
            </w:r>
            <w:r>
              <w:t xml:space="preserve"> </w:t>
            </w:r>
            <w:r>
              <w:t xml:space="preserve">– Proactive identification and qualification of new business opportunities within the United States Houston metropolitan area. Includes market research, cold outreach campaigns, and CRM pipeline management for 120+ prospective clients.</w:t>
            </w:r>
          </w:p>
        </w:tc>
        <w:tc>
          <w:tcPr/>
          <w:p>
            <w:pPr>
              <w:pStyle w:val="Compact"/>
              <w:jc w:val="left"/>
            </w:pPr>
            <w:r>
              <w:t xml:space="preserve">Apr 1 – Jun 30, 2025</w:t>
            </w:r>
          </w:p>
        </w:tc>
        <w:tc>
          <w:tcPr/>
          <w:p>
            <w:pPr>
              <w:pStyle w:val="Compact"/>
              <w:jc w:val="left"/>
            </w:pPr>
            <w:r>
              <w:t xml:space="preserve">$6,200/mo</w:t>
            </w:r>
          </w:p>
        </w:tc>
        <w:tc>
          <w:tcPr/>
          <w:p>
            <w:pPr>
              <w:pStyle w:val="Compact"/>
              <w:jc w:val="left"/>
            </w:pPr>
            <w:r>
              <w:t xml:space="preserve">3</w:t>
            </w:r>
          </w:p>
        </w:tc>
        <w:tc>
          <w:tcPr/>
          <w:p>
            <w:pPr>
              <w:pStyle w:val="Compact"/>
              <w:jc w:val="left"/>
            </w:pPr>
            <w:r>
              <w:t xml:space="preserve">$18,600.00</w:t>
            </w:r>
          </w:p>
        </w:tc>
      </w:tr>
      <w:tr>
        <w:tc>
          <w:tcPr/>
          <w:p>
            <w:pPr>
              <w:pStyle w:val="Compact"/>
              <w:jc w:val="left"/>
            </w:pPr>
            <w:r>
              <w:t xml:space="preserve">3</w:t>
            </w:r>
          </w:p>
        </w:tc>
        <w:tc>
          <w:tcPr/>
          <w:p>
            <w:pPr>
              <w:pStyle w:val="Compact"/>
              <w:jc w:val="left"/>
            </w:pPr>
            <w:r>
              <w:rPr>
                <w:bCs/>
                <w:b/>
              </w:rPr>
              <w:t xml:space="preserve">Sales Executive Client Presentation &amp; Proposal Development</w:t>
            </w:r>
            <w:r>
              <w:t xml:space="preserve"> </w:t>
            </w:r>
            <w:r>
              <w:t xml:space="preserve">– Preparation and delivery of 14 custom client presentations and 9 formal sales proposals for United States Houston-based industrial and commercial clients. Includes competitive analysis and pricing strategy documentation.</w:t>
            </w:r>
          </w:p>
        </w:tc>
        <w:tc>
          <w:tcPr/>
          <w:p>
            <w:pPr>
              <w:pStyle w:val="Compact"/>
              <w:jc w:val="left"/>
            </w:pPr>
            <w:r>
              <w:t xml:space="preserve">Apr 1 – Jun 30, 2025</w:t>
            </w:r>
          </w:p>
        </w:tc>
        <w:tc>
          <w:tcPr/>
          <w:p>
            <w:pPr>
              <w:pStyle w:val="Compact"/>
              <w:jc w:val="left"/>
            </w:pPr>
            <w:r>
              <w:t xml:space="preserve">$4,800/mo</w:t>
            </w:r>
          </w:p>
        </w:tc>
        <w:tc>
          <w:tcPr/>
          <w:p>
            <w:pPr>
              <w:pStyle w:val="Compact"/>
              <w:jc w:val="left"/>
            </w:pPr>
            <w:r>
              <w:t xml:space="preserve">3</w:t>
            </w:r>
          </w:p>
        </w:tc>
        <w:tc>
          <w:tcPr/>
          <w:p>
            <w:pPr>
              <w:pStyle w:val="Compact"/>
              <w:jc w:val="left"/>
            </w:pPr>
            <w:r>
              <w:t xml:space="preserve">$14,400.00</w:t>
            </w:r>
          </w:p>
        </w:tc>
      </w:tr>
      <w:tr>
        <w:tc>
          <w:tcPr/>
          <w:p>
            <w:pPr>
              <w:pStyle w:val="Compact"/>
              <w:jc w:val="left"/>
            </w:pPr>
            <w:r>
              <w:t xml:space="preserve">4</w:t>
            </w:r>
          </w:p>
        </w:tc>
        <w:tc>
          <w:tcPr/>
          <w:p>
            <w:pPr>
              <w:pStyle w:val="Compact"/>
              <w:jc w:val="left"/>
            </w:pPr>
            <w:r>
              <w:rPr>
                <w:bCs/>
                <w:b/>
              </w:rPr>
              <w:t xml:space="preserve">Sales Executive Team Training &amp; Mentorship</w:t>
            </w:r>
            <w:r>
              <w:t xml:space="preserve"> </w:t>
            </w:r>
            <w:r>
              <w:t xml:space="preserve">– Conducted 8 in-person training sessions for a 12-member junior sales team at the United States Houston headquarters. Covered negotiation techniques, objection handling, and CRM best practices aligned with Gulf Coast market dynamics.</w:t>
            </w:r>
          </w:p>
        </w:tc>
        <w:tc>
          <w:tcPr/>
          <w:p>
            <w:pPr>
              <w:pStyle w:val="Compact"/>
              <w:jc w:val="left"/>
            </w:pPr>
            <w:r>
              <w:t xml:space="preserve">Apr 1 – Jun 30, 2025</w:t>
            </w:r>
          </w:p>
        </w:tc>
        <w:tc>
          <w:tcPr/>
          <w:p>
            <w:pPr>
              <w:pStyle w:val="Compact"/>
              <w:jc w:val="left"/>
            </w:pPr>
            <w:r>
              <w:t xml:space="preserve">$3,200/mo</w:t>
            </w:r>
          </w:p>
        </w:tc>
        <w:tc>
          <w:tcPr/>
          <w:p>
            <w:pPr>
              <w:pStyle w:val="Compact"/>
              <w:jc w:val="left"/>
            </w:pPr>
            <w:r>
              <w:t xml:space="preserve">3</w:t>
            </w:r>
          </w:p>
        </w:tc>
        <w:tc>
          <w:tcPr/>
          <w:p>
            <w:pPr>
              <w:pStyle w:val="Compact"/>
              <w:jc w:val="left"/>
            </w:pPr>
            <w:r>
              <w:t xml:space="preserve">$9,600.00</w:t>
            </w:r>
          </w:p>
        </w:tc>
      </w:tr>
      <w:tr>
        <w:tc>
          <w:tcPr/>
          <w:p>
            <w:pPr>
              <w:pStyle w:val="Compact"/>
              <w:jc w:val="left"/>
            </w:pPr>
            <w:r>
              <w:t xml:space="preserve">5</w:t>
            </w:r>
          </w:p>
        </w:tc>
        <w:tc>
          <w:tcPr/>
          <w:p>
            <w:pPr>
              <w:pStyle w:val="Compact"/>
              <w:jc w:val="left"/>
            </w:pPr>
            <w:r>
              <w:rPr>
                <w:bCs/>
                <w:b/>
              </w:rPr>
              <w:t xml:space="preserve">Sales Executive Travel &amp; Client Entertainment (United States Houston Area)</w:t>
            </w:r>
            <w:r>
              <w:t xml:space="preserve"> </w:t>
            </w:r>
            <w:r>
              <w:t xml:space="preserve">– Travel expenses for 22 client meetings across the United States Houston metro area including Katy, Sugar Land, The Woodlands, and Pasadena. Includes mileage, parking, and client dinner expenses as documented in attached receipts.</w:t>
            </w:r>
          </w:p>
        </w:tc>
        <w:tc>
          <w:tcPr/>
          <w:p>
            <w:pPr>
              <w:pStyle w:val="Compact"/>
              <w:jc w:val="left"/>
            </w:pPr>
            <w:r>
              <w:t xml:space="preserve">Apr 1 – Jun 30, 2025</w:t>
            </w:r>
          </w:p>
        </w:tc>
        <w:tc>
          <w:tcPr/>
          <w:p>
            <w:pPr>
              <w:pStyle w:val="Compact"/>
              <w:jc w:val="left"/>
            </w:pPr>
            <w:r>
              <w:t xml:space="preserve">$1,450/mo</w:t>
            </w:r>
          </w:p>
        </w:tc>
        <w:tc>
          <w:tcPr/>
          <w:p>
            <w:pPr>
              <w:pStyle w:val="Compact"/>
              <w:jc w:val="left"/>
            </w:pPr>
            <w:r>
              <w:t xml:space="preserve">3</w:t>
            </w:r>
          </w:p>
        </w:tc>
        <w:tc>
          <w:tcPr/>
          <w:p>
            <w:pPr>
              <w:pStyle w:val="Compact"/>
              <w:jc w:val="left"/>
            </w:pPr>
            <w:r>
              <w:t xml:space="preserve">$4,350.00</w:t>
            </w:r>
          </w:p>
        </w:tc>
      </w:tr>
      <w:tr>
        <w:tc>
          <w:tcPr/>
          <w:p>
            <w:pPr>
              <w:pStyle w:val="Compact"/>
              <w:jc w:val="left"/>
            </w:pPr>
            <w:r>
              <w:t xml:space="preserve">6</w:t>
            </w:r>
          </w:p>
        </w:tc>
        <w:tc>
          <w:tcPr/>
          <w:p>
            <w:pPr>
              <w:pStyle w:val="Compact"/>
              <w:jc w:val="left"/>
            </w:pPr>
            <w:r>
              <w:rPr>
                <w:bCs/>
                <w:b/>
              </w:rPr>
              <w:t xml:space="preserve">Sales Executive Market Intelligence Report</w:t>
            </w:r>
            <w:r>
              <w:t xml:space="preserve"> </w:t>
            </w:r>
            <w:r>
              <w:t xml:space="preserve">– Comprehensive quarterly market intelligence report covering the United States Houston business landscape, competitor activity, regulatory changes in Texas, and strategic recommendations for Q3 2025 sales planning.</w:t>
            </w:r>
          </w:p>
        </w:tc>
        <w:tc>
          <w:tcPr/>
          <w:p>
            <w:pPr>
              <w:pStyle w:val="Compact"/>
              <w:jc w:val="left"/>
            </w:pPr>
            <w:r>
              <w:t xml:space="preserve">Q2 2025</w:t>
            </w:r>
          </w:p>
        </w:tc>
        <w:tc>
          <w:tcPr/>
          <w:p>
            <w:pPr>
              <w:pStyle w:val="Compact"/>
              <w:jc w:val="left"/>
            </w:pPr>
            <w:r>
              <w:t xml:space="preserve">$2,800/ea</w:t>
            </w:r>
          </w:p>
        </w:tc>
        <w:tc>
          <w:tcPr/>
          <w:p>
            <w:pPr>
              <w:pStyle w:val="Compact"/>
              <w:jc w:val="left"/>
            </w:pPr>
            <w:r>
              <w:t xml:space="preserve">1</w:t>
            </w:r>
          </w:p>
        </w:tc>
        <w:tc>
          <w:tcPr/>
          <w:p>
            <w:pPr>
              <w:pStyle w:val="Compact"/>
              <w:jc w:val="left"/>
            </w:pPr>
            <w:r>
              <w:t xml:space="preserve">$2,800.00</w:t>
            </w:r>
          </w:p>
        </w:tc>
      </w:tr>
    </w:tbl>
    <w:p>
      <w:pPr>
        <w:pStyle w:val="BodyText"/>
      </w:pPr>
      <w:r>
        <w:t xml:space="preserve">Subtotal</w:t>
      </w:r>
      <w:r>
        <w:t xml:space="preserve">$75,250.00</w:t>
      </w:r>
    </w:p>
    <w:p>
      <w:pPr>
        <w:pStyle w:val="BodyText"/>
      </w:pPr>
      <w:r>
        <w:t xml:space="preserve">Texas Sales Tax (8.25% – United States Houston, Harris County)</w:t>
      </w:r>
      <w:r>
        <w:t xml:space="preserve">$6,208.13</w:t>
      </w:r>
    </w:p>
    <w:p>
      <w:pPr>
        <w:pStyle w:val="BodyText"/>
      </w:pPr>
      <w:r>
        <w:t xml:space="preserve">Early Payment Discount (2% if paid within 10 days)</w:t>
      </w:r>
      <w:r>
        <w:t xml:space="preserve">–$1,505.00</w:t>
      </w:r>
    </w:p>
    <w:p>
      <w:pPr>
        <w:pStyle w:val="BodyText"/>
      </w:pPr>
      <w:r>
        <w:t xml:space="preserve">Grand Total Due</w:t>
      </w:r>
      <w:r>
        <w:t xml:space="preserve">$79,953.13</w:t>
      </w:r>
    </w:p>
    <w:bookmarkStart w:id="20" w:name="payment-terms-instructions"/>
    <w:p>
      <w:pPr>
        <w:pStyle w:val="Heading3"/>
      </w:pPr>
      <w:r>
        <w:t xml:space="preserve">Payment Terms &amp; Instructions</w:t>
      </w:r>
    </w:p>
    <w:p>
      <w:pPr>
        <w:pStyle w:val="FirstParagraph"/>
      </w:pPr>
      <w:r>
        <w:t xml:space="preserve">This Invoice is payable within thirty (30) calendar days from the issue date of June 12, 2025. The full amount of</w:t>
      </w:r>
      <w:r>
        <w:t xml:space="preserve"> </w:t>
      </w:r>
      <w:r>
        <w:rPr>
          <w:bCs/>
          <w:b/>
        </w:rPr>
        <w:t xml:space="preserve">$79,953.13 USD</w:t>
      </w:r>
      <w:r>
        <w:t xml:space="preserve"> </w:t>
      </w:r>
      <w:r>
        <w:t xml:space="preserve">is due no later than July 12, 2025. Please reference Invoice Number GCS-2025-0487 on all remittances.</w:t>
      </w:r>
    </w:p>
    <w:p>
      <w:pPr>
        <w:numPr>
          <w:ilvl w:val="0"/>
          <w:numId w:val="1001"/>
        </w:numPr>
        <w:pStyle w:val="Compact"/>
      </w:pPr>
      <w:r>
        <w:rPr>
          <w:bCs/>
          <w:b/>
        </w:rPr>
        <w:t xml:space="preserve">Wire Transfer:</w:t>
      </w:r>
      <w:r>
        <w:t xml:space="preserve"> </w:t>
      </w:r>
      <w:r>
        <w:t xml:space="preserve">First National Bank of Houston, Routing No. 071000013, Account No. 4482-9917-305, SWIFT: FNBHUSHH</w:t>
      </w:r>
    </w:p>
    <w:p>
      <w:pPr>
        <w:numPr>
          <w:ilvl w:val="0"/>
          <w:numId w:val="1001"/>
        </w:numPr>
        <w:pStyle w:val="Compact"/>
      </w:pPr>
      <w:r>
        <w:rPr>
          <w:bCs/>
          <w:b/>
        </w:rPr>
        <w:t xml:space="preserve">ACH Transfer:</w:t>
      </w:r>
      <w:r>
        <w:t xml:space="preserve"> </w:t>
      </w:r>
      <w:r>
        <w:t xml:space="preserve">Available for accounts within the United States Houston banking network. Allow 3–5 business days for processing.</w:t>
      </w:r>
    </w:p>
    <w:p>
      <w:pPr>
        <w:numPr>
          <w:ilvl w:val="0"/>
          <w:numId w:val="1001"/>
        </w:numPr>
        <w:pStyle w:val="Compact"/>
      </w:pPr>
      <w:r>
        <w:rPr>
          <w:bCs/>
          <w:b/>
        </w:rPr>
        <w:t xml:space="preserve">Check:</w:t>
      </w:r>
      <w:r>
        <w:t xml:space="preserve"> </w:t>
      </w:r>
      <w:r>
        <w:t xml:space="preserve">Make payable to "Gulf Coast Business Solutions LLC" and mail to the address listed in the header of this Invoice.</w:t>
      </w:r>
    </w:p>
    <w:p>
      <w:pPr>
        <w:pStyle w:val="FirstParagraph"/>
      </w:pPr>
      <w:r>
        <w:t xml:space="preserve">A late payment fee of 1.5% per month will be applied to any balance remaining after the due date. This Invoice is subject to the terms outlined in the Master Services Agreement dated January 15, 2025, between Gulf Coast Business Solutions LLC and Meridian Energy Partners Inc.</w:t>
      </w:r>
    </w:p>
    <w:bookmarkEnd w:id="20"/>
    <w:p>
      <w:pPr>
        <w:pStyle w:val="BodyText"/>
      </w:pPr>
      <w:r>
        <w:rPr>
          <w:bCs/>
          <w:b/>
        </w:rPr>
        <w:t xml:space="preserve">Notes Regarding This Invoice:</w:t>
      </w:r>
    </w:p>
    <w:p>
      <w:pPr>
        <w:pStyle w:val="BodyText"/>
      </w:pPr>
      <w:r>
        <w:t xml:space="preserve">1. All Sales Executive services rendered in this billing period were performed by Sarah K. Mitchell, Senior Sales Executive, in compliance with the scope of work defined in Appendix B of the Master Services Agreement.</w:t>
      </w:r>
    </w:p>
    <w:p>
      <w:pPr>
        <w:pStyle w:val="BodyText"/>
      </w:pPr>
      <w:r>
        <w:t xml:space="preserve">2. Travel expenses listed in Line Item 5 are itemized in the attached Schedule C (12 pages) and are subject to the per-diem limits established for the United States Houston metropolitan area under Texas state reimbursement guidelines.</w:t>
      </w:r>
    </w:p>
    <w:p>
      <w:pPr>
        <w:pStyle w:val="BodyText"/>
      </w:pPr>
      <w:r>
        <w:t xml:space="preserve">3. The Sales Executive Market Intelligence Report (Line Item 6) is delivered as a 48-page PDF document and a 90-minute executive briefing session scheduled for June 28, 2025, at the Meridian Energy Partners office in United States Houston.</w:t>
      </w:r>
    </w:p>
    <w:p>
      <w:pPr>
        <w:pStyle w:val="BodyText"/>
      </w:pPr>
      <w:r>
        <w:t xml:space="preserve">4. Should any discrepancy be identified in this Invoice, please contact the billing department within fifteen (15) business days of receipt. Disputes must be submitted in writing to billing@gulfcoastbs.com with a reference to Invoice Number GCS-2025-0487.</w:t>
      </w:r>
    </w:p>
    <w:p>
      <w:pPr>
        <w:pStyle w:val="BodyText"/>
      </w:pPr>
      <w:r>
        <w:t xml:space="preserve">Terms &amp; Conditions</w:t>
      </w:r>
    </w:p>
    <w:p>
      <w:pPr>
        <w:pStyle w:val="BodyText"/>
      </w:pPr>
      <w:r>
        <w:t xml:space="preserve">1. This Invoice constitutes a formal request for payment for Sales Executive professional services rendered by Gulf Coast Business Solutions LLC to Meridian Energy Partners Inc. All services were performed in the United States Houston area in accordance with applicable Texas state and federal regulations.</w:t>
      </w:r>
    </w:p>
    <w:p>
      <w:pPr>
        <w:pStyle w:val="BodyText"/>
      </w:pPr>
      <w:r>
        <w:t xml:space="preserve">2. The Sales Executive services described herein are non-refundable once rendered. Cancellation of future service periods requires thirty (30) days written notice as stipulated in Section 7.3 of the Master Services Agreement.</w:t>
      </w:r>
    </w:p>
    <w:p>
      <w:pPr>
        <w:pStyle w:val="BodyText"/>
      </w:pPr>
      <w:r>
        <w:t xml:space="preserve">3. All intellectual property, including but not limited to market intelligence reports, client presentations, and strategic plans developed by the Sales Executive during the engagement, shall remain the property of Gulf Coast Business Solutions LLC unless otherwise specified in a separate written addendum.</w:t>
      </w:r>
    </w:p>
    <w:p>
      <w:pPr>
        <w:pStyle w:val="BodyText"/>
      </w:pPr>
      <w:r>
        <w:t xml:space="preserve">4. This Invoice is governed by the laws of the State of Texas. Any disputes arising from this Invoice or the underlying services shall be resolved through binding arbitration in United States Houston, Harris County, Texas, in accordance with the rules of the American Arbitration Association.</w:t>
      </w:r>
    </w:p>
    <w:p>
      <w:pPr>
        <w:pStyle w:val="BodyText"/>
      </w:pPr>
      <w:r>
        <w:t xml:space="preserve">5. Gulf Coast Business Solutions LLC reserves the right to adjust the Sales Executive service rates upon renewal of the Master Services Agreement, with a minimum of sixty (60) days prior written notice to the client.</w:t>
      </w:r>
    </w:p>
    <w:p>
      <w:pPr>
        <w:pStyle w:val="BodyText"/>
      </w:pPr>
      <w:r>
        <w:rPr>
          <w:bCs/>
          <w:b/>
        </w:rPr>
        <w:t xml:space="preserve">Gulf Coast Business Solutions LLC</w:t>
      </w:r>
      <w:r>
        <w:t xml:space="preserve"> </w:t>
      </w:r>
      <w:r>
        <w:t xml:space="preserve">| 4500 Post Oak Boulevard, Suite 1200, Houston, Texas 77056, United States Houston</w:t>
      </w:r>
    </w:p>
    <w:p>
      <w:pPr>
        <w:pStyle w:val="BodyText"/>
      </w:pPr>
      <w:r>
        <w:t xml:space="preserve">Phone: (713) 555-0142 | Fax: (713) 555-0143 | Email: billing@gulfcoastbs.com</w:t>
      </w:r>
    </w:p>
    <w:p>
      <w:pPr>
        <w:pStyle w:val="BodyText"/>
      </w:pPr>
      <w:r>
        <w:t xml:space="preserve">This Invoice was generated electronically on June 12, 2025. No physical signature is required. This document serves as a valid billing instrument under Texas Business &amp; Commerce Code Chapter 32.</w:t>
      </w:r>
    </w:p>
    <w:p>
      <w:pPr>
        <w:pStyle w:val="BodyText"/>
      </w:pPr>
      <w:r>
        <w:t xml:space="preserve">Thank you for your business. We appreciate the opportunity to serve Meridian Energy Partners Inc. as your dedicated Sales Executive partner in the United States Houston market.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United States Houston</dc:title>
  <dc:creator/>
  <dc:language>en</dc:language>
  <cp:keywords/>
  <dcterms:created xsi:type="dcterms:W3CDTF">2026-10-10T09:34:11Z</dcterms:created>
  <dcterms:modified xsi:type="dcterms:W3CDTF">2026-10-10T09:34:11Z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