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School Counselor Services</w:t>
      </w:r>
    </w:p>
    <w:bookmarkStart w:id="20" w:name="invoice-number-inv-jkt-2025-0472"/>
    <w:p>
      <w:pPr>
        <w:pStyle w:val="Heading3"/>
      </w:pPr>
      <w:r>
        <w:t xml:space="preserve">Invoice Number: INV-JKT-2025-0472</w:t>
      </w:r>
    </w:p>
    <w:p>
      <w:pPr>
        <w:pStyle w:val="FirstParagraph"/>
      </w:pPr>
      <w:r>
        <w:t xml:space="preserve">Invoice Date: 15 June 2025</w:t>
      </w:r>
    </w:p>
    <w:p>
      <w:pPr>
        <w:pStyle w:val="BodyText"/>
      </w:pPr>
      <w:r>
        <w:t xml:space="preserve">Due Date: 30 June 2025</w:t>
      </w:r>
    </w:p>
    <w:p>
      <w:pPr>
        <w:pStyle w:val="BodyText"/>
      </w:pPr>
      <w:r>
        <w:t xml:space="preserve">Service Period: 1 June 2025 – 30 June 2025</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PT EduCounsel Indonesia</w:t>
      </w:r>
    </w:p>
    <w:p>
      <w:pPr>
        <w:pStyle w:val="BodyText"/>
      </w:pPr>
      <w:r>
        <w:t xml:space="preserve">School Counselor Division</w:t>
      </w:r>
    </w:p>
    <w:p>
      <w:pPr>
        <w:pStyle w:val="BodyText"/>
      </w:pPr>
      <w:r>
        <w:t xml:space="preserve">Jl. Jend. Sudirman Kav. 52-53</w:t>
      </w:r>
    </w:p>
    <w:p>
      <w:pPr>
        <w:pStyle w:val="BodyText"/>
      </w:pPr>
      <w:r>
        <w:t xml:space="preserve">Menara Sudirman, 12th Floor</w:t>
      </w:r>
    </w:p>
    <w:p>
      <w:pPr>
        <w:pStyle w:val="BodyText"/>
      </w:pPr>
      <w:r>
        <w:t xml:space="preserve">Jakarta Selatan, Indonesia Jakarta 12190</w:t>
      </w:r>
    </w:p>
    <w:p>
      <w:pPr>
        <w:pStyle w:val="BodyText"/>
      </w:pPr>
      <w:r>
        <w:t xml:space="preserve">NPWP: 02.345.678.9-011.000</w:t>
      </w:r>
    </w:p>
    <w:p>
      <w:pPr>
        <w:pStyle w:val="BodyText"/>
      </w:pPr>
      <w:r>
        <w:t xml:space="preserve">Email: billing@educounsel.co.id</w:t>
      </w:r>
    </w:p>
    <w:p>
      <w:pPr>
        <w:pStyle w:val="BodyText"/>
      </w:pPr>
      <w:r>
        <w:t xml:space="preserve">Tel: +62 21 5555 8900</w:t>
      </w:r>
    </w:p>
    <w:bookmarkEnd w:id="21"/>
    <w:bookmarkStart w:id="22" w:name="billed-to-client"/>
    <w:p>
      <w:pPr>
        <w:pStyle w:val="Heading4"/>
      </w:pPr>
      <w:r>
        <w:t xml:space="preserve">Billed To (Client)</w:t>
      </w:r>
    </w:p>
    <w:p>
      <w:pPr>
        <w:pStyle w:val="FirstParagraph"/>
      </w:pPr>
      <w:r>
        <w:rPr>
          <w:bCs/>
          <w:b/>
        </w:rPr>
        <w:t xml:space="preserve">SMA Negeri 7 Indonesia Jakarta</w:t>
      </w:r>
    </w:p>
    <w:p>
      <w:pPr>
        <w:pStyle w:val="BodyText"/>
      </w:pPr>
      <w:r>
        <w:t xml:space="preserve">Attn: Dr. Ratna Wijaya, M.Pd.</w:t>
      </w:r>
    </w:p>
    <w:p>
      <w:pPr>
        <w:pStyle w:val="BodyText"/>
      </w:pPr>
      <w:r>
        <w:t xml:space="preserve">Head of Student Affairs</w:t>
      </w:r>
    </w:p>
    <w:p>
      <w:pPr>
        <w:pStyle w:val="BodyText"/>
      </w:pPr>
      <w:r>
        <w:t xml:space="preserve">Jl. Kemang Raya No. 88</w:t>
      </w:r>
    </w:p>
    <w:p>
      <w:pPr>
        <w:pStyle w:val="BodyText"/>
      </w:pPr>
      <w:r>
        <w:t xml:space="preserve">Jakarta Selatan, Indonesia Jakarta 12730</w:t>
      </w:r>
    </w:p>
    <w:p>
      <w:pPr>
        <w:pStyle w:val="BodyText"/>
      </w:pPr>
      <w:r>
        <w:t xml:space="preserve">NPWP: 09.876.543.2-012.000</w:t>
      </w:r>
    </w:p>
    <w:p>
      <w:pPr>
        <w:pStyle w:val="BodyText"/>
      </w:pPr>
      <w:r>
        <w:t xml:space="preserve">Email: admin@sman7jakarta.sch.id</w:t>
      </w:r>
    </w:p>
    <w:p>
      <w:pPr>
        <w:pStyle w:val="BodyText"/>
      </w:pPr>
      <w:r>
        <w:t xml:space="preserve">Tel: +62 21 7200 4567</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School Counselor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Individual Student Counseling Sessions – Academic Performance Support (24 sessions for 24 students)</w:t>
            </w:r>
          </w:p>
        </w:tc>
        <w:tc>
          <w:tcPr/>
          <w:p>
            <w:pPr>
              <w:pStyle w:val="Compact"/>
              <w:jc w:val="left"/>
            </w:pPr>
            <w:r>
              <w:t xml:space="preserve">24 hrs</w:t>
            </w:r>
          </w:p>
        </w:tc>
        <w:tc>
          <w:tcPr/>
          <w:p>
            <w:pPr>
              <w:pStyle w:val="Compact"/>
              <w:jc w:val="left"/>
            </w:pPr>
            <w:r>
              <w:t xml:space="preserve">750,000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Group Counseling Workshops – Social-Emotional Learning Program (6 workshops, 30 students per group)</w:t>
            </w:r>
          </w:p>
        </w:tc>
        <w:tc>
          <w:tcPr/>
          <w:p>
            <w:pPr>
              <w:pStyle w:val="Compact"/>
              <w:jc w:val="left"/>
            </w:pPr>
            <w:r>
              <w:t xml:space="preserve">18 hrs</w:t>
            </w:r>
          </w:p>
        </w:tc>
        <w:tc>
          <w:tcPr/>
          <w:p>
            <w:pPr>
              <w:pStyle w:val="Compact"/>
              <w:jc w:val="left"/>
            </w:pPr>
            <w:r>
              <w:t xml:space="preserve">1,200,000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Parent-Teacher-Counselor Conference Facilitation (12 conferences)</w:t>
            </w:r>
          </w:p>
        </w:tc>
        <w:tc>
          <w:tcPr/>
          <w:p>
            <w:pPr>
              <w:pStyle w:val="Compact"/>
              <w:jc w:val="left"/>
            </w:pPr>
            <w:r>
              <w:t xml:space="preserve">12 hrs</w:t>
            </w:r>
          </w:p>
        </w:tc>
        <w:tc>
          <w:tcPr/>
          <w:p>
            <w:pPr>
              <w:pStyle w:val="Compact"/>
              <w:jc w:val="left"/>
            </w:pPr>
            <w:r>
              <w:t xml:space="preserve">900,000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Crisis Intervention and Mental Health Assessment for At-Risk Students (8 assessments)</w:t>
            </w:r>
          </w:p>
        </w:tc>
        <w:tc>
          <w:tcPr/>
          <w:p>
            <w:pPr>
              <w:pStyle w:val="Compact"/>
              <w:jc w:val="left"/>
            </w:pPr>
            <w:r>
              <w:t xml:space="preserve">8 hrs</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Curriculum Development – School Counseling Program Design for Indonesia Jakarta Standards</w:t>
            </w:r>
          </w:p>
        </w:tc>
        <w:tc>
          <w:tcPr/>
          <w:p>
            <w:pPr>
              <w:pStyle w:val="Compact"/>
              <w:jc w:val="left"/>
            </w:pPr>
            <w:r>
              <w:t xml:space="preserve">16 hrs</w:t>
            </w:r>
          </w:p>
        </w:tc>
        <w:tc>
          <w:tcPr/>
          <w:p>
            <w:pPr>
              <w:pStyle w:val="Compact"/>
              <w:jc w:val="left"/>
            </w:pPr>
            <w:r>
              <w:t xml:space="preserve">1,000,000</w:t>
            </w:r>
          </w:p>
        </w:tc>
        <w:tc>
          <w:tcPr/>
          <w:p>
            <w:pPr>
              <w:pStyle w:val="Compact"/>
              <w:jc w:val="left"/>
            </w:pPr>
            <w:r>
              <w:t xml:space="preserve">16,000,000</w:t>
            </w:r>
          </w:p>
        </w:tc>
      </w:tr>
      <w:tr>
        <w:tc>
          <w:tcPr/>
          <w:p>
            <w:pPr>
              <w:pStyle w:val="Compact"/>
              <w:jc w:val="left"/>
            </w:pPr>
            <w:r>
              <w:t xml:space="preserve">06</w:t>
            </w:r>
          </w:p>
        </w:tc>
        <w:tc>
          <w:tcPr/>
          <w:p>
            <w:pPr>
              <w:pStyle w:val="Compact"/>
              <w:jc w:val="left"/>
            </w:pPr>
            <w:r>
              <w:t xml:space="preserve">Teacher Training – Identifying Student Mental Health Needs (2 full-day seminars)</w:t>
            </w:r>
          </w:p>
        </w:tc>
        <w:tc>
          <w:tcPr/>
          <w:p>
            <w:pPr>
              <w:pStyle w:val="Compact"/>
              <w:jc w:val="left"/>
            </w:pPr>
            <w:r>
              <w:t xml:space="preserve">16 hrs</w:t>
            </w:r>
          </w:p>
        </w:tc>
        <w:tc>
          <w:tcPr/>
          <w:p>
            <w:pPr>
              <w:pStyle w:val="Compact"/>
              <w:jc w:val="left"/>
            </w:pPr>
            <w:r>
              <w:t xml:space="preserve">1,100,000</w:t>
            </w:r>
          </w:p>
        </w:tc>
        <w:tc>
          <w:tcPr/>
          <w:p>
            <w:pPr>
              <w:pStyle w:val="Compact"/>
              <w:jc w:val="left"/>
            </w:pPr>
            <w:r>
              <w:t xml:space="preserve">17,600,000</w:t>
            </w:r>
          </w:p>
        </w:tc>
      </w:tr>
      <w:tr>
        <w:tc>
          <w:tcPr/>
          <w:p>
            <w:pPr>
              <w:pStyle w:val="Compact"/>
              <w:jc w:val="left"/>
            </w:pPr>
            <w:r>
              <w:t xml:space="preserve">07</w:t>
            </w:r>
          </w:p>
        </w:tc>
        <w:tc>
          <w:tcPr/>
          <w:p>
            <w:pPr>
              <w:pStyle w:val="Compact"/>
              <w:jc w:val="left"/>
            </w:pPr>
            <w:r>
              <w:t xml:space="preserve">Monthly Progress Reporting and Documentation for School Counselor Program</w:t>
            </w:r>
          </w:p>
        </w:tc>
        <w:tc>
          <w:tcPr/>
          <w:p>
            <w:pPr>
              <w:pStyle w:val="Compact"/>
              <w:jc w:val="left"/>
            </w:pPr>
            <w:r>
              <w:t xml:space="preserve">4 hrs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Referral Coordination with External Mental Health Professionals in Indonesia Jakarta</w:t>
            </w:r>
          </w:p>
        </w:tc>
        <w:tc>
          <w:tcPr/>
          <w:p>
            <w:pPr>
              <w:pStyle w:val="Compact"/>
              <w:jc w:val="left"/>
            </w:pPr>
            <w:r>
              <w:t xml:space="preserve">6 hrs</w:t>
            </w:r>
          </w:p>
        </w:tc>
        <w:tc>
          <w:tcPr/>
          <w:p>
            <w:pPr>
              <w:pStyle w:val="Compact"/>
              <w:jc w:val="left"/>
            </w:pPr>
            <w:r>
              <w:t xml:space="preserve">950,000</w:t>
            </w:r>
          </w:p>
        </w:tc>
        <w:tc>
          <w:tcPr/>
          <w:p>
            <w:pPr>
              <w:pStyle w:val="Compact"/>
              <w:jc w:val="left"/>
            </w:pPr>
            <w:r>
              <w:t xml:space="preserve">5,700,000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104,900,000</w:t>
            </w:r>
          </w:p>
        </w:tc>
      </w:tr>
      <w:tr>
        <w:tc>
          <w:tcPr/>
          <w:p>
            <w:pPr>
              <w:pStyle w:val="Compact"/>
              <w:jc w:val="left"/>
            </w:pPr>
            <w:r>
              <w:t xml:space="preserve">PPN (VAT) 11%</w:t>
            </w:r>
          </w:p>
        </w:tc>
        <w:tc>
          <w:tcPr/>
          <w:p>
            <w:pPr>
              <w:pStyle w:val="Compact"/>
              <w:jc w:val="left"/>
            </w:pPr>
            <w:r>
              <w:t xml:space="preserve">IDR 11,539,000</w:t>
            </w:r>
          </w:p>
        </w:tc>
      </w:tr>
      <w:tr>
        <w:tc>
          <w:tcPr/>
          <w:p>
            <w:pPr>
              <w:pStyle w:val="Compact"/>
              <w:jc w:val="left"/>
            </w:pPr>
            <w:r>
              <w:t xml:space="preserve">PPH 23 (Withholding Tax) 2%</w:t>
            </w:r>
          </w:p>
        </w:tc>
        <w:tc>
          <w:tcPr/>
          <w:p>
            <w:pPr>
              <w:pStyle w:val="Compact"/>
              <w:jc w:val="left"/>
            </w:pPr>
            <w:r>
              <w:t xml:space="preserve">- IDR 2,098,000</w:t>
            </w:r>
          </w:p>
        </w:tc>
      </w:tr>
      <w:tr>
        <w:tc>
          <w:tcPr/>
          <w:p>
            <w:pPr>
              <w:pStyle w:val="Compact"/>
              <w:jc w:val="left"/>
            </w:pPr>
            <w:r>
              <w:t xml:space="preserve">Grand Total Due</w:t>
            </w:r>
          </w:p>
        </w:tc>
        <w:tc>
          <w:tcPr/>
          <w:p>
            <w:pPr>
              <w:pStyle w:val="Compact"/>
              <w:jc w:val="left"/>
            </w:pPr>
            <w:r>
              <w:t xml:space="preserve">IDR 114,341,000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EduCounsel Indonesia</w:t>
      </w:r>
    </w:p>
    <w:p>
      <w:pPr>
        <w:pStyle w:val="BodyText"/>
      </w:pPr>
      <w:r>
        <w:rPr>
          <w:bCs/>
          <w:b/>
        </w:rPr>
        <w:t xml:space="preserve">Account Number:</w:t>
      </w:r>
      <w:r>
        <w:t xml:space="preserve"> </w:t>
      </w:r>
      <w:r>
        <w:t xml:space="preserve">5550 1234 5678 901</w:t>
      </w:r>
    </w:p>
    <w:p>
      <w:pPr>
        <w:pStyle w:val="BodyText"/>
      </w:pPr>
      <w:r>
        <w:rPr>
          <w:bCs/>
          <w:b/>
        </w:rPr>
        <w:t xml:space="preserve">Branch:</w:t>
      </w:r>
      <w:r>
        <w:t xml:space="preserve"> </w:t>
      </w:r>
      <w:r>
        <w:t xml:space="preserve">Indonesia Jakarta – Sudirman Branch</w:t>
      </w:r>
    </w:p>
    <w:p>
      <w:pPr>
        <w:pStyle w:val="BodyText"/>
      </w:pPr>
      <w:r>
        <w:rPr>
          <w:bCs/>
          <w:b/>
        </w:rPr>
        <w:t xml:space="preserve">SWIFT Code:</w:t>
      </w:r>
      <w:r>
        <w:t xml:space="preserve"> </w:t>
      </w:r>
      <w:r>
        <w:t xml:space="preserve">KOPAIDJA</w:t>
      </w:r>
    </w:p>
    <w:p>
      <w:pPr>
        <w:pStyle w:val="BodyText"/>
      </w:pPr>
      <w:r>
        <w:rPr>
          <w:bCs/>
          <w:b/>
        </w:rPr>
        <w:t xml:space="preserve">Reference:</w:t>
      </w:r>
      <w:r>
        <w:t xml:space="preserve"> </w:t>
      </w:r>
      <w:r>
        <w:t xml:space="preserve">INV-JKT-2025-0472</w:t>
      </w:r>
    </w:p>
    <w:p>
      <w:pPr>
        <w:pStyle w:val="BodyText"/>
      </w:pPr>
      <w:r>
        <w:rPr>
          <w:bCs/>
          <w:b/>
        </w:rPr>
        <w:t xml:space="preserve">Payment Terms:</w:t>
      </w:r>
      <w:r>
        <w:t xml:space="preserve"> </w:t>
      </w:r>
      <w:r>
        <w:t xml:space="preserve">Full payment due within 15 calendar days from the invoice date. Late payments are subject to a penalty of 2% per month as per Indonesian commercial regulations. Please ensure the reference number is included with your transfer to facilitate accurate reconciliation of this Invoice.</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School Counselor professional services rendered by PT EduCounsel Indonesia to SMA Negeri 7 Indonesia Jakarta for the month of June 2025. All counseling sessions were conducted in compliance with the Indonesian Ministry of Education and Culture guidelines for school-based counseling programs.</w:t>
      </w:r>
    </w:p>
    <w:p>
      <w:pPr>
        <w:pStyle w:val="BodyText"/>
      </w:pPr>
      <w:r>
        <w:t xml:space="preserve">2. The School Counselor services listed in this Invoice include both direct student-facing interventions and indirect program development activities. All individual counseling sessions maintained strict confidentiality in accordance with Indonesian professional ethics standards for counselors.</w:t>
      </w:r>
    </w:p>
    <w:p>
      <w:pPr>
        <w:pStyle w:val="BodyText"/>
      </w:pPr>
      <w:r>
        <w:t xml:space="preserve">3. PPN (Pajak Pertambahan Nilai) of 11% has been applied as mandated by the Indonesian tax authority (DJP) for professional services rendered in Indonesia Jakarta. PPH 23 withholding tax of 2% has been deducted as per applicable Indonesian tax regulations for service invoices.</w:t>
      </w:r>
    </w:p>
    <w:p>
      <w:pPr>
        <w:pStyle w:val="BodyText"/>
      </w:pPr>
      <w:r>
        <w:t xml:space="preserve">4. Should the client require any clarification regarding the line items, service descriptions, or tax calculations on this Invoice, please contact our billing department at billing@educounsel.co.id or +62 21 5555 8900 within 10 business days of the invoice date.</w:t>
      </w:r>
    </w:p>
    <w:p>
      <w:pPr>
        <w:pStyle w:val="BodyText"/>
      </w:pPr>
      <w:r>
        <w:t xml:space="preserve">5. This Invoice is valid for 30 days from the date of issue. After this period, the rates and tax calculations may be subject to revision based on prevailing Indonesian tax regulations and market conditions in Indonesia Jakarta.</w:t>
      </w:r>
    </w:p>
    <w:p>
      <w:pPr>
        <w:pStyle w:val="BodyText"/>
      </w:pPr>
      <w:r>
        <w:t xml:space="preserve">6. All School Counselor services were delivered by licensed professionals holding valid certifications from the Indonesian Association of Counselors (HIMKASI) and meet the competency standards required for educational institutions in Indonesia Jakarta.</w:t>
      </w:r>
    </w:p>
    <w:bookmarkEnd w:id="24"/>
    <w:p>
      <w:pPr>
        <w:pStyle w:val="BodyText"/>
      </w:pPr>
      <w:r>
        <w:rPr>
          <w:bCs/>
          <w:b/>
        </w:rPr>
        <w:t xml:space="preserve">PT EduCounsel Indonesia</w:t>
      </w:r>
      <w:r>
        <w:t xml:space="preserve"> </w:t>
      </w:r>
      <w:r>
        <w:t xml:space="preserve">| Jl. Jend. Sudirman Kav. 52-53, Menara Sudirman 12th Floor, Indonesia Jakarta 12190</w:t>
      </w:r>
    </w:p>
    <w:p>
      <w:pPr>
        <w:pStyle w:val="BodyText"/>
      </w:pPr>
      <w:r>
        <w:t xml:space="preserve">NPWP: 02.345.678.9-011.000 | TDP: 1102/0456/2019 | Email: billing@educounsel.co.id | Tel: +62 21 5555 8900</w:t>
      </w:r>
    </w:p>
    <w:p>
      <w:pPr>
        <w:pStyle w:val="BodyText"/>
      </w:pPr>
      <w:r>
        <w:t xml:space="preserve">This Invoice was generated electronically and is valid without a physical signature in accordance with Indonesian electronic transaction regulations (UU ITE No. 11 Tahun 2008).</w:t>
      </w:r>
    </w:p>
    <w:p>
      <w:pPr>
        <w:pStyle w:val="BodyText"/>
      </w:pPr>
      <w:r>
        <w:t xml:space="preserve">Thank you for your business. We appreciate the opportunity to support student well-being through our School Counselor services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Indonesia Jakarta</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