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Invoice No: OSC-2025-0417</w:t>
      </w:r>
    </w:p>
    <w:p>
      <w:pPr>
        <w:pStyle w:val="BodyText"/>
      </w:pPr>
      <w:r>
        <w:t xml:space="preserve">Date of Issue: July 15, 2025</w:t>
      </w:r>
    </w:p>
    <w:p>
      <w:pPr>
        <w:pStyle w:val="BodyText"/>
      </w:pPr>
      <w:r>
        <w:t xml:space="preserve">Due Date: August 14, 2025</w:t>
      </w:r>
    </w:p>
    <w:p>
      <w:pPr>
        <w:pStyle w:val="BodyText"/>
      </w:pPr>
      <w:r>
        <w:t xml:space="preserve">Currency: Japanese Yen (JPY)</w:t>
      </w:r>
    </w:p>
    <w:bookmarkStart w:id="20" w:name="service-provider"/>
    <w:p>
      <w:pPr>
        <w:pStyle w:val="Heading3"/>
      </w:pPr>
      <w:r>
        <w:t xml:space="preserve">Service Provider</w:t>
      </w:r>
    </w:p>
    <w:p>
      <w:pPr>
        <w:pStyle w:val="FirstParagraph"/>
      </w:pPr>
      <w:r>
        <w:rPr>
          <w:bCs/>
          <w:b/>
        </w:rPr>
        <w:t xml:space="preserve">Ms. Yuki Tanaka, M.Ed., LPC</w:t>
      </w:r>
      <w:r>
        <w:br/>
      </w:r>
      <w:r>
        <w:t xml:space="preserve">Licensed School Counselor</w:t>
      </w:r>
      <w:r>
        <w:br/>
      </w:r>
      <w:r>
        <w:t xml:space="preserve">Osaka Metropolitan Counseling Services</w:t>
      </w:r>
      <w:r>
        <w:br/>
      </w:r>
      <w:r>
        <w:t xml:space="preserve">3-2-1 Nakanoshima, Kita-ku</w:t>
      </w:r>
      <w:r>
        <w:br/>
      </w:r>
      <w:r>
        <w:t xml:space="preserve">Osaka, 530-0001, Japan</w:t>
      </w:r>
      <w:r>
        <w:br/>
      </w:r>
      <w:r>
        <w:t xml:space="preserve">Tel: +81-6-6312-4580</w:t>
      </w:r>
      <w:r>
        <w:br/>
      </w:r>
      <w:r>
        <w:t xml:space="preserve">Email: y.tanaka@osaka-counseling.jp</w:t>
      </w:r>
      <w:r>
        <w:br/>
      </w:r>
      <w:r>
        <w:t xml:space="preserve">License No: JP-SC-2019-08842</w:t>
      </w:r>
    </w:p>
    <w:bookmarkEnd w:id="20"/>
    <w:bookmarkStart w:id="21" w:name="billed-to"/>
    <w:p>
      <w:pPr>
        <w:pStyle w:val="Heading2"/>
      </w:pPr>
      <w:r>
        <w:t xml:space="preserve">Billed To</w:t>
      </w:r>
    </w:p>
    <w:p>
      <w:pPr>
        <w:pStyle w:val="FirstParagraph"/>
      </w:pPr>
      <w:r>
        <w:rPr>
          <w:bCs/>
          <w:b/>
        </w:rPr>
        <w:t xml:space="preserve">Osaka Prefectural Board of Education</w:t>
      </w:r>
      <w:r>
        <w:br/>
      </w:r>
      <w:r>
        <w:t xml:space="preserve">Student Support Division</w:t>
      </w:r>
      <w:r>
        <w:br/>
      </w:r>
      <w:r>
        <w:t xml:space="preserve">1-1-1 Nakanoshima, Kita-ku</w:t>
      </w:r>
      <w:r>
        <w:br/>
      </w:r>
      <w:r>
        <w:t xml:space="preserve">Osaka, 530-0001, Japan</w:t>
      </w:r>
      <w:r>
        <w:br/>
      </w:r>
      <w:r>
        <w:t xml:space="preserve">Attn: Director Hiroshi Yamamoto</w:t>
      </w:r>
      <w:r>
        <w:br/>
      </w:r>
      <w:r>
        <w:t xml:space="preserve">Tel: +81-6-6210-9000</w:t>
      </w:r>
      <w:r>
        <w:br/>
      </w:r>
      <w:r>
        <w:t xml:space="preserve">Email: student-support@osaka-edu.go.jp</w:t>
      </w:r>
    </w:p>
    <w:bookmarkEnd w:id="21"/>
    <w:bookmarkStart w:id="22" w:name="Xaf1143697ee79f7e2c0f701abd81e190747194c"/>
    <w:p>
      <w:pPr>
        <w:pStyle w:val="Heading2"/>
      </w:pPr>
      <w:r>
        <w:t xml:space="preserve">Invoice Description – School Counselor Professional Services Rendered in Japan Osaka</w:t>
      </w:r>
    </w:p>
    <w:p>
      <w:pPr>
        <w:pStyle w:val="FirstParagraph"/>
      </w:pPr>
      <w:r>
        <w:t xml:space="preserve">This Invoice documents the professional School Counselor services provided by Ms. Yuki Tanaka to the Osaka Prefectural Board of Education for the academic period of April 2025 through June 2025. All counseling sessions, group workshops, and administrative support were conducted at designated school facilities within the Osaka metropolitan area, in compliance with the Japanese Ministry of Education, Culture, Sports, Science and Technology (MEXT) guidelines for student welfare and psychological support.</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Location (Osaka)</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Individual Student Counseling Sessions – Academic and Emotional Support for Middle School Students</w:t>
            </w:r>
          </w:p>
        </w:tc>
        <w:tc>
          <w:tcPr/>
          <w:p>
            <w:pPr>
              <w:pStyle w:val="Compact"/>
              <w:jc w:val="left"/>
            </w:pPr>
            <w:r>
              <w:t xml:space="preserve">Osaka Municipal Middle School, Chuo-ku</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Group Counseling Workshops – Bullying Prevention and Social Skills Development for Elementary Students</w:t>
            </w:r>
          </w:p>
        </w:tc>
        <w:tc>
          <w:tcPr/>
          <w:p>
            <w:pPr>
              <w:pStyle w:val="Compact"/>
              <w:jc w:val="left"/>
            </w:pPr>
            <w:r>
              <w:t xml:space="preserve">Osaka Prefectural Elementary School, Nishi-ku</w:t>
            </w:r>
          </w:p>
        </w:tc>
        <w:tc>
          <w:tcPr/>
          <w:p>
            <w:pPr>
              <w:pStyle w:val="Compact"/>
              <w:jc w:val="left"/>
            </w:pPr>
            <w:r>
              <w:t xml:space="preserve">32</w:t>
            </w:r>
          </w:p>
        </w:tc>
        <w:tc>
          <w:tcPr/>
          <w:p>
            <w:pPr>
              <w:pStyle w:val="Compact"/>
              <w:jc w:val="left"/>
            </w:pPr>
            <w:r>
              <w:t xml:space="preserve">9,200</w:t>
            </w:r>
          </w:p>
        </w:tc>
        <w:tc>
          <w:tcPr/>
          <w:p>
            <w:pPr>
              <w:pStyle w:val="Compact"/>
              <w:jc w:val="left"/>
            </w:pPr>
            <w:r>
              <w:t xml:space="preserve">294,400</w:t>
            </w:r>
          </w:p>
        </w:tc>
      </w:tr>
      <w:tr>
        <w:tc>
          <w:tcPr/>
          <w:p>
            <w:pPr>
              <w:pStyle w:val="Compact"/>
              <w:jc w:val="left"/>
            </w:pPr>
            <w:r>
              <w:t xml:space="preserve">03</w:t>
            </w:r>
          </w:p>
        </w:tc>
        <w:tc>
          <w:tcPr/>
          <w:p>
            <w:pPr>
              <w:pStyle w:val="Compact"/>
              <w:jc w:val="left"/>
            </w:pPr>
            <w:r>
              <w:t xml:space="preserve">Parent-Teacher-Counselor Coordination Meetings – Quarterly Progress Reviews</w:t>
            </w:r>
          </w:p>
        </w:tc>
        <w:tc>
          <w:tcPr/>
          <w:p>
            <w:pPr>
              <w:pStyle w:val="Compact"/>
              <w:jc w:val="left"/>
            </w:pPr>
            <w:r>
              <w:t xml:space="preserve">Osaka Education Center, Kita-ku</w:t>
            </w:r>
          </w:p>
        </w:tc>
        <w:tc>
          <w:tcPr/>
          <w:p>
            <w:pPr>
              <w:pStyle w:val="Compact"/>
              <w:jc w:val="left"/>
            </w:pPr>
            <w:r>
              <w:t xml:space="preserve">16</w:t>
            </w:r>
          </w:p>
        </w:tc>
        <w:tc>
          <w:tcPr/>
          <w:p>
            <w:pPr>
              <w:pStyle w:val="Compact"/>
              <w:jc w:val="left"/>
            </w:pPr>
            <w:r>
              <w:t xml:space="preserve">10,000</w:t>
            </w:r>
          </w:p>
        </w:tc>
        <w:tc>
          <w:tcPr/>
          <w:p>
            <w:pPr>
              <w:pStyle w:val="Compact"/>
              <w:jc w:val="left"/>
            </w:pPr>
            <w:r>
              <w:t xml:space="preserve">160,000</w:t>
            </w:r>
          </w:p>
        </w:tc>
      </w:tr>
      <w:tr>
        <w:tc>
          <w:tcPr/>
          <w:p>
            <w:pPr>
              <w:pStyle w:val="Compact"/>
              <w:jc w:val="left"/>
            </w:pPr>
            <w:r>
              <w:t xml:space="preserve">04</w:t>
            </w:r>
          </w:p>
        </w:tc>
        <w:tc>
          <w:tcPr/>
          <w:p>
            <w:pPr>
              <w:pStyle w:val="Compact"/>
              <w:jc w:val="left"/>
            </w:pPr>
            <w:r>
              <w:t xml:space="preserve">Crisis Intervention and Emergency Psychological First Aid – Post-Incident Student Support</w:t>
            </w:r>
          </w:p>
        </w:tc>
        <w:tc>
          <w:tcPr/>
          <w:p>
            <w:pPr>
              <w:pStyle w:val="Compact"/>
              <w:jc w:val="left"/>
            </w:pPr>
            <w:r>
              <w:t xml:space="preserve">Osaka Municipal High School, Sumiyoshi-ku</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Curriculum Development – Designing a School-Wide Mental Health Awareness Program for the 2025-2026 Academic Year</w:t>
            </w:r>
          </w:p>
        </w:tc>
        <w:tc>
          <w:tcPr/>
          <w:p>
            <w:pPr>
              <w:pStyle w:val="Compact"/>
              <w:jc w:val="left"/>
            </w:pPr>
            <w:r>
              <w:t xml:space="preserve">Osaka Prefectural Board Office, Kita-ku</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06</w:t>
            </w:r>
          </w:p>
        </w:tc>
        <w:tc>
          <w:tcPr/>
          <w:p>
            <w:pPr>
              <w:pStyle w:val="Compact"/>
              <w:jc w:val="left"/>
            </w:pPr>
            <w:r>
              <w:t xml:space="preserve">Teacher Training Seminar – Identifying and Referring Students Requiring School Counselor Intervention</w:t>
            </w:r>
          </w:p>
        </w:tc>
        <w:tc>
          <w:tcPr/>
          <w:p>
            <w:pPr>
              <w:pStyle w:val="Compact"/>
              <w:jc w:val="left"/>
            </w:pPr>
            <w:r>
              <w:t xml:space="preserve">Osaka Teachers' College, Tennoji-ku</w:t>
            </w:r>
          </w:p>
        </w:tc>
        <w:tc>
          <w:tcPr/>
          <w:p>
            <w:pPr>
              <w:pStyle w:val="Compact"/>
              <w:jc w:val="left"/>
            </w:pPr>
            <w:r>
              <w:t xml:space="preserve">8</w:t>
            </w:r>
          </w:p>
        </w:tc>
        <w:tc>
          <w:tcPr/>
          <w:p>
            <w:pPr>
              <w:pStyle w:val="Compact"/>
              <w:jc w:val="left"/>
            </w:pPr>
            <w:r>
              <w:t xml:space="preserve">13,000</w:t>
            </w:r>
          </w:p>
        </w:tc>
        <w:tc>
          <w:tcPr/>
          <w:p>
            <w:pPr>
              <w:pStyle w:val="Compact"/>
              <w:jc w:val="left"/>
            </w:pPr>
            <w:r>
              <w:t xml:space="preserve">104,000</w:t>
            </w:r>
          </w:p>
        </w:tc>
      </w:tr>
      <w:tr>
        <w:tc>
          <w:tcPr/>
          <w:p>
            <w:pPr>
              <w:pStyle w:val="Compact"/>
              <w:jc w:val="left"/>
            </w:pPr>
            <w:r>
              <w:t xml:space="preserve">07</w:t>
            </w:r>
          </w:p>
        </w:tc>
        <w:tc>
          <w:tcPr/>
          <w:p>
            <w:pPr>
              <w:pStyle w:val="Compact"/>
              <w:jc w:val="left"/>
            </w:pPr>
            <w:r>
              <w:t xml:space="preserve">Documentation, Case File Management, and Regulatory Reporting to Osaka Prefectural Education Authority</w:t>
            </w:r>
          </w:p>
        </w:tc>
        <w:tc>
          <w:tcPr/>
          <w:p>
            <w:pPr>
              <w:pStyle w:val="Compact"/>
              <w:jc w:val="left"/>
            </w:pPr>
            <w:r>
              <w:t xml:space="preserve">Remote / Osaka Office</w:t>
            </w:r>
          </w:p>
        </w:tc>
        <w:tc>
          <w:tcPr/>
          <w:p>
            <w:pPr>
              <w:pStyle w:val="Compact"/>
              <w:jc w:val="left"/>
            </w:pPr>
            <w:r>
              <w:t xml:space="preserve">20</w:t>
            </w:r>
          </w:p>
        </w:tc>
        <w:tc>
          <w:tcPr/>
          <w:p>
            <w:pPr>
              <w:pStyle w:val="Compact"/>
              <w:jc w:val="left"/>
            </w:pPr>
            <w:r>
              <w:t xml:space="preserve">7,000</w:t>
            </w:r>
          </w:p>
        </w:tc>
        <w:tc>
          <w:tcPr/>
          <w:p>
            <w:pPr>
              <w:pStyle w:val="Compact"/>
              <w:jc w:val="left"/>
            </w:pPr>
            <w:r>
              <w:t xml:space="preserve">140,000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1,520,400 JPY</w:t>
            </w:r>
          </w:p>
        </w:tc>
      </w:tr>
      <w:tr>
        <w:tc>
          <w:tcPr/>
          <w:p>
            <w:pPr>
              <w:pStyle w:val="Compact"/>
              <w:jc w:val="left"/>
            </w:pPr>
            <w:r>
              <w:t xml:space="preserve">Consumable Materials (Workshop Handouts, Assessment Tools)</w:t>
            </w:r>
          </w:p>
        </w:tc>
        <w:tc>
          <w:tcPr/>
          <w:p>
            <w:pPr>
              <w:pStyle w:val="Compact"/>
              <w:jc w:val="left"/>
            </w:pPr>
            <w:r>
              <w:t xml:space="preserve">38,600 JPY</w:t>
            </w:r>
          </w:p>
        </w:tc>
      </w:tr>
      <w:tr>
        <w:tc>
          <w:tcPr/>
          <w:p>
            <w:pPr>
              <w:pStyle w:val="Compact"/>
              <w:jc w:val="left"/>
            </w:pPr>
            <w:r>
              <w:t xml:space="preserve">Travel and Transportation within Osaka Prefecture</w:t>
            </w:r>
          </w:p>
        </w:tc>
        <w:tc>
          <w:tcPr/>
          <w:p>
            <w:pPr>
              <w:pStyle w:val="Compact"/>
              <w:jc w:val="left"/>
            </w:pPr>
            <w:r>
              <w:t xml:space="preserve">22,000 JPY</w:t>
            </w:r>
          </w:p>
        </w:tc>
      </w:tr>
      <w:tr>
        <w:tc>
          <w:tcPr/>
          <w:p>
            <w:pPr>
              <w:pStyle w:val="Compact"/>
              <w:jc w:val="left"/>
            </w:pPr>
            <w:r>
              <w:t xml:space="preserve">Consumption Tax (10%)</w:t>
            </w:r>
          </w:p>
        </w:tc>
        <w:tc>
          <w:tcPr/>
          <w:p>
            <w:pPr>
              <w:pStyle w:val="Compact"/>
              <w:jc w:val="left"/>
            </w:pPr>
            <w:r>
              <w:t xml:space="preserve">162,100 JPY</w:t>
            </w:r>
          </w:p>
        </w:tc>
      </w:tr>
      <w:tr>
        <w:tc>
          <w:tcPr/>
          <w:p>
            <w:pPr>
              <w:pStyle w:val="Compact"/>
              <w:jc w:val="left"/>
            </w:pPr>
            <w:r>
              <w:t xml:space="preserve">TOTAL AMOUNT DUE</w:t>
            </w:r>
          </w:p>
        </w:tc>
        <w:tc>
          <w:tcPr/>
          <w:p>
            <w:pPr>
              <w:pStyle w:val="Compact"/>
              <w:jc w:val="left"/>
            </w:pPr>
            <w:r>
              <w:t xml:space="preserve">1,743,100 JPY</w:t>
            </w:r>
          </w:p>
        </w:tc>
      </w:tr>
    </w:tbl>
    <w:bookmarkStart w:id="24" w:name="payment-terms-and-conditions"/>
    <w:p>
      <w:pPr>
        <w:pStyle w:val="Heading3"/>
      </w:pPr>
      <w:r>
        <w:t xml:space="preserve">Payment Terms and Conditions</w:t>
      </w:r>
    </w:p>
    <w:p>
      <w:pPr>
        <w:pStyle w:val="FirstParagraph"/>
      </w:pPr>
      <w:r>
        <w:t xml:space="preserve">Payment of this Invoice is due within thirty (30) days of the date of issue via bank transfer to the account specified below. Late payments shall incur a surcharge of 1.5% per month in accordance with Japanese commercial practice. The School Counselor services described herein were delivered in full compliance with the Osaka Prefectural Education Committee's procurement regulations and the Japanese Act on the Protection of Personal Information (APPI). All student records and counseling documentation remain the property of the Osaka Prefectural Board of Education and are subject to strict confidentiality protocols.</w:t>
      </w:r>
    </w:p>
    <w:p>
      <w:pPr>
        <w:pStyle w:val="BodyText"/>
      </w:pPr>
      <w:r>
        <w:rPr>
          <w:bCs/>
          <w:b/>
        </w:rPr>
        <w:t xml:space="preserve">Bank Details:</w:t>
      </w:r>
      <w:r>
        <w:br/>
      </w:r>
      <w:r>
        <w:t xml:space="preserve">Bank: Bank of Osaka, Nakanoshima Branch</w:t>
      </w:r>
      <w:r>
        <w:br/>
      </w:r>
      <w:r>
        <w:t xml:space="preserve">Account Name: Yuki Tanaka</w:t>
      </w:r>
      <w:r>
        <w:br/>
      </w:r>
      <w:r>
        <w:t xml:space="preserve">Account Number: 041-22-887654</w:t>
      </w:r>
      <w:r>
        <w:br/>
      </w:r>
      <w:r>
        <w:t xml:space="preserve">Account Type: Ordinary Savings (Futsuu)</w:t>
      </w:r>
    </w:p>
    <w:bookmarkEnd w:id="24"/>
    <w:bookmarkStart w:id="25" w:name="Xe3e3a578a3d17ca72a40160897cd420d8964192"/>
    <w:p>
      <w:pPr>
        <w:pStyle w:val="Heading3"/>
      </w:pPr>
      <w:r>
        <w:t xml:space="preserve">Additional Notes Regarding School Counselor Services in Japan Osaka</w:t>
      </w:r>
    </w:p>
    <w:p>
      <w:pPr>
        <w:pStyle w:val="FirstParagraph"/>
      </w:pPr>
      <w:r>
        <w:t xml:space="preserve">This Invoice reflects the full scope of professional School Counselor engagement for the first quarter of the 2025 fiscal year. The services were tailored to address the specific psychosocial needs of students in the Japan Osaka region, including support for international students adjusting to the Japanese school system, culturally sensitive counseling approaches for diverse family backgrounds, and alignment with the Osaka Prefectural Student Welfare Action Plan 2025. The School Counselor maintained a caseload of no more than 250 students per institution, consistent with the Japanese national standard of one counselor per 250 students. All group sessions were conducted in Japanese, with English-language support materials provided for non-native speakers as required by the Osaka International Education Office.</w:t>
      </w:r>
    </w:p>
    <w:bookmarkEnd w:id="25"/>
    <w:p>
      <w:pPr>
        <w:pStyle w:val="BodyText"/>
      </w:pPr>
      <w:r>
        <w:t xml:space="preserve">INVOICE</w:t>
      </w:r>
      <w:r>
        <w:t xml:space="preserve"> </w:t>
      </w:r>
      <w:r>
        <w:t xml:space="preserve"> |  This document serves as the official Invoice for School Counselor professional services rendered in Japan Osaka.  |  Issued by Osaka Metropolitan Counseling Services  |  Invoice No: OSC-2025-0417</w:t>
      </w:r>
    </w:p>
    <w:p>
      <w:pPr>
        <w:pStyle w:val="BodyText"/>
      </w:pPr>
      <w:r>
        <w:t xml:space="preserve">Thank you for your continued partnership in supporting student well-being across the Osaka education community. For inquiries regarding this Invoice or future School Counselor service engagements, please contact the undersigned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Japan Osaka</dc:title>
  <dc:creator/>
  <dc:language>en</dc:language>
  <cp:keywords/>
  <dcterms:created xsi:type="dcterms:W3CDTF">2026-10-10T08:37:48Z</dcterms:created>
  <dcterms:modified xsi:type="dcterms:W3CDTF">2026-10-10T08:37:48Z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