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harmony-mind-learning-centre"/>
    <w:p>
      <w:pPr>
        <w:pStyle w:val="Heading1"/>
      </w:pPr>
      <w:r>
        <w:t xml:space="preserve">Harmony Mind &amp; Learning Centre</w:t>
      </w:r>
    </w:p>
    <w:p>
      <w:pPr>
        <w:pStyle w:val="FirstParagraph"/>
      </w:pPr>
      <w:r>
        <w:t xml:space="preserve">Professional School Counselor Services</w:t>
      </w:r>
    </w:p>
    <w:p>
      <w:pPr>
        <w:pStyle w:val="BodyText"/>
      </w:pPr>
      <w:r>
        <w:t xml:space="preserve">Level 12, Menara Sentral, Jalan Stesen Sentral 5</w:t>
      </w:r>
    </w:p>
    <w:p>
      <w:pPr>
        <w:pStyle w:val="BodyText"/>
      </w:pPr>
      <w:r>
        <w:t xml:space="preserve">50470 Malaysia Kuala Lumpur, Wilayah Persekutuan</w:t>
      </w:r>
    </w:p>
    <w:p>
      <w:pPr>
        <w:pStyle w:val="BodyText"/>
      </w:pPr>
      <w:r>
        <w:t xml:space="preserve">Tel: +603-2181 4567 | Email: billing@harmonymind.my</w:t>
      </w:r>
    </w:p>
    <w:p>
      <w:pPr>
        <w:pStyle w:val="BodyText"/>
      </w:pPr>
      <w:r>
        <w:t xml:space="preserve">SSM Registration No: 201901045678</w:t>
      </w:r>
    </w:p>
    <w:bookmarkEnd w:id="20"/>
    <w:bookmarkStart w:id="21" w:name="invoice"/>
    <w:p>
      <w:pPr>
        <w:pStyle w:val="Heading2"/>
      </w:pPr>
      <w:r>
        <w:t xml:space="preserve">INVOICE</w:t>
      </w:r>
    </w:p>
    <w:p>
      <w:pPr>
        <w:pStyle w:val="FirstParagraph"/>
      </w:pPr>
      <w:r>
        <w:t xml:space="preserve">Invoice No: HM-2025-00847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Sri Pelangi International School</w:t>
      </w:r>
    </w:p>
    <w:p>
      <w:pPr>
        <w:pStyle w:val="BodyText"/>
      </w:pPr>
      <w:r>
        <w:t xml:space="preserve">Attn: Ms. Nurul Aisyah binti Hassan (Principal)</w:t>
      </w:r>
    </w:p>
    <w:p>
      <w:pPr>
        <w:pStyle w:val="BodyText"/>
      </w:pPr>
      <w:r>
        <w:t xml:space="preserve">No. 88, Jalan Ampang, 50450</w:t>
      </w:r>
    </w:p>
    <w:p>
      <w:pPr>
        <w:pStyle w:val="BodyText"/>
      </w:pPr>
      <w:r>
        <w:t xml:space="preserve">Malaysia Kuala Lumpur, Wilayah Persekutuan</w:t>
      </w:r>
    </w:p>
    <w:p>
      <w:pPr>
        <w:pStyle w:val="BodyText"/>
      </w:pPr>
      <w:r>
        <w:t xml:space="preserve">Tel: +603-4257 8901</w:t>
      </w:r>
    </w:p>
    <w:p>
      <w:pPr>
        <w:pStyle w:val="BodyText"/>
      </w:pPr>
      <w:r>
        <w:t xml:space="preserve">Email: finance@sripelangi.edu.my</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School Counselor Engagement</w:t>
      </w:r>
    </w:p>
    <w:p>
      <w:pPr>
        <w:pStyle w:val="BodyText"/>
      </w:pPr>
      <w:r>
        <w:rPr>
          <w:bCs/>
          <w:b/>
        </w:rPr>
        <w:t xml:space="preserve">Contract Ref:</w:t>
      </w:r>
      <w:r>
        <w:t xml:space="preserve"> </w:t>
      </w:r>
      <w:r>
        <w:t xml:space="preserve">SPS-SC-2025-003</w:t>
      </w:r>
    </w:p>
    <w:p>
      <w:pPr>
        <w:pStyle w:val="BodyText"/>
      </w:pPr>
      <w:r>
        <w:rPr>
          <w:bCs/>
          <w:b/>
        </w:rPr>
        <w:t xml:space="preserve">Period Covered:</w:t>
      </w:r>
      <w:r>
        <w:t xml:space="preserve"> </w:t>
      </w:r>
      <w:r>
        <w:t xml:space="preserve">1 June 2025 – 30 June 2025</w:t>
      </w:r>
    </w:p>
    <w:p>
      <w:pPr>
        <w:pStyle w:val="BodyText"/>
      </w:pPr>
      <w:r>
        <w:rPr>
          <w:bCs/>
          <w:b/>
        </w:rPr>
        <w:t xml:space="preserve">Location:</w:t>
      </w:r>
      <w:r>
        <w:t xml:space="preserve"> </w:t>
      </w:r>
      <w:r>
        <w:t xml:space="preserve">Malaysia Kuala Lumpur Campus</w:t>
      </w:r>
    </w:p>
    <w:p>
      <w:pPr>
        <w:pStyle w:val="BodyText"/>
      </w:pPr>
      <w:r>
        <w:rPr>
          <w:bCs/>
          <w:b/>
        </w:rPr>
        <w:t xml:space="preserve">Counselor Assigned:</w:t>
      </w:r>
      <w:r>
        <w:t xml:space="preserve"> </w:t>
      </w:r>
      <w:r>
        <w:t xml:space="preserve">Pn. Siti Rahmah binti Ismail</w:t>
      </w:r>
    </w:p>
    <w:p>
      <w:pPr>
        <w:pStyle w:val="BodyText"/>
      </w:pPr>
      <w:r>
        <w:rPr>
          <w:bCs/>
          <w:b/>
        </w:rPr>
        <w:t xml:space="preserve">Registration:</w:t>
      </w:r>
      <w:r>
        <w:t xml:space="preserve"> </w:t>
      </w:r>
      <w:r>
        <w:t xml:space="preserve">BEM No. 2018/SC/44521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School Counselor Services</w:t>
            </w:r>
          </w:p>
        </w:tc>
        <w:tc>
          <w:tcPr/>
          <w:p>
            <w:pPr>
              <w:pStyle w:val="Compact"/>
              <w:jc w:val="left"/>
            </w:pPr>
            <w:r>
              <w:t xml:space="preserve">Hours / Sessions</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Individual Student Counseling Sessions – Academic Stress Management and Career Guidance for Secondary Level Students (Form 4 &amp; Form 5) at the Malaysia Kuala Lumpur campus</w:t>
            </w:r>
          </w:p>
        </w:tc>
        <w:tc>
          <w:tcPr/>
          <w:p>
            <w:pPr>
              <w:pStyle w:val="Compact"/>
              <w:jc w:val="left"/>
            </w:pPr>
            <w:r>
              <w:t xml:space="preserve">24 sessions</w:t>
            </w:r>
          </w:p>
        </w:tc>
        <w:tc>
          <w:tcPr/>
          <w:p>
            <w:pPr>
              <w:pStyle w:val="Compact"/>
              <w:jc w:val="left"/>
            </w:pPr>
            <w:r>
              <w:t xml:space="preserve">RM 150.00</w:t>
            </w:r>
          </w:p>
        </w:tc>
        <w:tc>
          <w:tcPr/>
          <w:p>
            <w:pPr>
              <w:pStyle w:val="Compact"/>
              <w:jc w:val="left"/>
            </w:pPr>
            <w:r>
              <w:t xml:space="preserve">RM 3,600.00</w:t>
            </w:r>
          </w:p>
        </w:tc>
      </w:tr>
      <w:tr>
        <w:tc>
          <w:tcPr/>
          <w:p>
            <w:pPr>
              <w:pStyle w:val="Compact"/>
              <w:jc w:val="left"/>
            </w:pPr>
            <w:r>
              <w:t xml:space="preserve">2</w:t>
            </w:r>
          </w:p>
        </w:tc>
        <w:tc>
          <w:tcPr/>
          <w:p>
            <w:pPr>
              <w:pStyle w:val="Compact"/>
              <w:jc w:val="left"/>
            </w:pPr>
            <w:r>
              <w:t xml:space="preserve">Group Counseling Workshops – Social-Emotional Learning (SEL) Program for Primary Level Students (Year 1 to Year 6), conducted bi-weekly in the school assembly hall</w:t>
            </w:r>
          </w:p>
        </w:tc>
        <w:tc>
          <w:tcPr/>
          <w:p>
            <w:pPr>
              <w:pStyle w:val="Compact"/>
              <w:jc w:val="left"/>
            </w:pPr>
            <w:r>
              <w:t xml:space="preserve">8 workshops</w:t>
            </w:r>
          </w:p>
        </w:tc>
        <w:tc>
          <w:tcPr/>
          <w:p>
            <w:pPr>
              <w:pStyle w:val="Compact"/>
              <w:jc w:val="left"/>
            </w:pPr>
            <w:r>
              <w:t xml:space="preserve">RM 800.00</w:t>
            </w:r>
          </w:p>
        </w:tc>
        <w:tc>
          <w:tcPr/>
          <w:p>
            <w:pPr>
              <w:pStyle w:val="Compact"/>
              <w:jc w:val="left"/>
            </w:pPr>
            <w:r>
              <w:t xml:space="preserve">RM 6,400.00</w:t>
            </w:r>
          </w:p>
        </w:tc>
      </w:tr>
      <w:tr>
        <w:tc>
          <w:tcPr/>
          <w:p>
            <w:pPr>
              <w:pStyle w:val="Compact"/>
              <w:jc w:val="left"/>
            </w:pPr>
            <w:r>
              <w:t xml:space="preserve">3</w:t>
            </w:r>
          </w:p>
        </w:tc>
        <w:tc>
          <w:tcPr/>
          <w:p>
            <w:pPr>
              <w:pStyle w:val="Compact"/>
              <w:jc w:val="left"/>
            </w:pPr>
            <w:r>
              <w:t xml:space="preserve">Parent-Teacher-Counselor Conference Facilitation – Monthly engagement sessions addressing student behavioural concerns, family dynamics, and home-school communication strategies</w:t>
            </w:r>
          </w:p>
        </w:tc>
        <w:tc>
          <w:tcPr/>
          <w:p>
            <w:pPr>
              <w:pStyle w:val="Compact"/>
              <w:jc w:val="left"/>
            </w:pPr>
            <w:r>
              <w:t xml:space="preserve">4 conferences</w:t>
            </w:r>
          </w:p>
        </w:tc>
        <w:tc>
          <w:tcPr/>
          <w:p>
            <w:pPr>
              <w:pStyle w:val="Compact"/>
              <w:jc w:val="left"/>
            </w:pPr>
            <w:r>
              <w:t xml:space="preserve">RM 1,200.00</w:t>
            </w:r>
          </w:p>
        </w:tc>
        <w:tc>
          <w:tcPr/>
          <w:p>
            <w:pPr>
              <w:pStyle w:val="Compact"/>
              <w:jc w:val="left"/>
            </w:pPr>
            <w:r>
              <w:t xml:space="preserve">RM 4,800.00</w:t>
            </w:r>
          </w:p>
        </w:tc>
      </w:tr>
      <w:tr>
        <w:tc>
          <w:tcPr/>
          <w:p>
            <w:pPr>
              <w:pStyle w:val="Compact"/>
              <w:jc w:val="left"/>
            </w:pPr>
            <w:r>
              <w:t xml:space="preserve">4</w:t>
            </w:r>
          </w:p>
        </w:tc>
        <w:tc>
          <w:tcPr/>
          <w:p>
            <w:pPr>
              <w:pStyle w:val="Compact"/>
              <w:jc w:val="left"/>
            </w:pPr>
            <w:r>
              <w:t xml:space="preserve">Crisis Intervention and Mental Health First Aid Training for Teaching Staff – Comprehensive 2-day workshop on identifying early signs of anxiety, depression, and self-harm among students in the Malaysia Kuala Lumpur educational environment</w:t>
            </w:r>
          </w:p>
        </w:tc>
        <w:tc>
          <w:tcPr/>
          <w:p>
            <w:pPr>
              <w:pStyle w:val="Compact"/>
              <w:jc w:val="left"/>
            </w:pPr>
            <w:r>
              <w:t xml:space="preserve">2 days</w:t>
            </w:r>
          </w:p>
        </w:tc>
        <w:tc>
          <w:tcPr/>
          <w:p>
            <w:pPr>
              <w:pStyle w:val="Compact"/>
              <w:jc w:val="left"/>
            </w:pPr>
            <w:r>
              <w:t xml:space="preserve">RM 2,500.00</w:t>
            </w:r>
          </w:p>
        </w:tc>
        <w:tc>
          <w:tcPr/>
          <w:p>
            <w:pPr>
              <w:pStyle w:val="Compact"/>
              <w:jc w:val="left"/>
            </w:pPr>
            <w:r>
              <w:t xml:space="preserve">RM 5,000.00</w:t>
            </w:r>
          </w:p>
        </w:tc>
      </w:tr>
      <w:tr>
        <w:tc>
          <w:tcPr/>
          <w:p>
            <w:pPr>
              <w:pStyle w:val="Compact"/>
              <w:jc w:val="left"/>
            </w:pPr>
            <w:r>
              <w:t xml:space="preserve">5</w:t>
            </w:r>
          </w:p>
        </w:tc>
        <w:tc>
          <w:tcPr/>
          <w:p>
            <w:pPr>
              <w:pStyle w:val="Compact"/>
              <w:jc w:val="left"/>
            </w:pPr>
            <w:r>
              <w:t xml:space="preserve">Development of School Counseling Policy and Annual Action Plan – Drafting and updating the institutional framework for student welfare, referral protocols, and data confidentiality in compliance with Malaysian Education Ministry guidelines</w:t>
            </w:r>
          </w:p>
        </w:tc>
        <w:tc>
          <w:tcPr/>
          <w:p>
            <w:pPr>
              <w:pStyle w:val="Compact"/>
              <w:jc w:val="left"/>
            </w:pPr>
            <w:r>
              <w:t xml:space="preserve">1 deliverable</w:t>
            </w:r>
          </w:p>
        </w:tc>
        <w:tc>
          <w:tcPr/>
          <w:p>
            <w:pPr>
              <w:pStyle w:val="Compact"/>
              <w:jc w:val="left"/>
            </w:pPr>
            <w:r>
              <w:t xml:space="preserve">RM 3,500.00</w:t>
            </w:r>
          </w:p>
        </w:tc>
        <w:tc>
          <w:tcPr/>
          <w:p>
            <w:pPr>
              <w:pStyle w:val="Compact"/>
              <w:jc w:val="left"/>
            </w:pPr>
            <w:r>
              <w:t xml:space="preserve">RM 3,500.00</w:t>
            </w:r>
          </w:p>
        </w:tc>
      </w:tr>
      <w:tr>
        <w:tc>
          <w:tcPr/>
          <w:p>
            <w:pPr>
              <w:pStyle w:val="Compact"/>
              <w:jc w:val="left"/>
            </w:pPr>
            <w:r>
              <w:t xml:space="preserve">6</w:t>
            </w:r>
          </w:p>
        </w:tc>
        <w:tc>
          <w:tcPr/>
          <w:p>
            <w:pPr>
              <w:pStyle w:val="Compact"/>
              <w:jc w:val="left"/>
            </w:pPr>
            <w:r>
              <w:t xml:space="preserve">Referral Coordination and Case Management – Liaison with external mental health professionals, social welfare officers (JKM), and specialist clinics in Malaysia Kuala Lumpur for students requiring advanced intervention</w:t>
            </w:r>
          </w:p>
        </w:tc>
        <w:tc>
          <w:tcPr/>
          <w:p>
            <w:pPr>
              <w:pStyle w:val="Compact"/>
              <w:jc w:val="left"/>
            </w:pPr>
            <w:r>
              <w:t xml:space="preserve">12 referrals</w:t>
            </w:r>
          </w:p>
        </w:tc>
        <w:tc>
          <w:tcPr/>
          <w:p>
            <w:pPr>
              <w:pStyle w:val="Compact"/>
              <w:jc w:val="left"/>
            </w:pPr>
            <w:r>
              <w:t xml:space="preserve">RM 200.00</w:t>
            </w:r>
          </w:p>
        </w:tc>
        <w:tc>
          <w:tcPr/>
          <w:p>
            <w:pPr>
              <w:pStyle w:val="Compact"/>
              <w:jc w:val="left"/>
            </w:pPr>
            <w:r>
              <w:t xml:space="preserve">RM 2,400.00</w:t>
            </w:r>
          </w:p>
        </w:tc>
      </w:tr>
      <w:tr>
        <w:tc>
          <w:tcPr/>
          <w:p>
            <w:pPr>
              <w:pStyle w:val="Compact"/>
              <w:jc w:val="left"/>
            </w:pPr>
            <w:r>
              <w:t xml:space="preserve">7</w:t>
            </w:r>
          </w:p>
        </w:tc>
        <w:tc>
          <w:tcPr/>
          <w:p>
            <w:pPr>
              <w:pStyle w:val="Compact"/>
              <w:jc w:val="left"/>
            </w:pPr>
            <w:r>
              <w:t xml:space="preserve">Monthly Progress Reporting and Administrative Documentation – Preparation of confidential case summaries, attendance logs, and outcome reports submitted to the school administration</w:t>
            </w:r>
          </w:p>
        </w:tc>
        <w:tc>
          <w:tcPr/>
          <w:p>
            <w:pPr>
              <w:pStyle w:val="Compact"/>
              <w:jc w:val="left"/>
            </w:pPr>
            <w:r>
              <w:t xml:space="preserve">1 month</w:t>
            </w:r>
          </w:p>
        </w:tc>
        <w:tc>
          <w:tcPr/>
          <w:p>
            <w:pPr>
              <w:pStyle w:val="Compact"/>
              <w:jc w:val="left"/>
            </w:pPr>
            <w:r>
              <w:t xml:space="preserve">RM 1,000.00</w:t>
            </w:r>
          </w:p>
        </w:tc>
        <w:tc>
          <w:tcPr/>
          <w:p>
            <w:pPr>
              <w:pStyle w:val="Compact"/>
              <w:jc w:val="left"/>
            </w:pPr>
            <w:r>
              <w:t xml:space="preserve">RM 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26,700.00</w:t>
            </w:r>
          </w:p>
        </w:tc>
      </w:tr>
      <w:tr>
        <w:tc>
          <w:tcPr/>
          <w:p>
            <w:pPr>
              <w:pStyle w:val="Compact"/>
              <w:jc w:val="left"/>
            </w:pPr>
            <w:r>
              <w:t xml:space="preserve">Sales and Service Tax (SST) @ 6%</w:t>
            </w:r>
          </w:p>
        </w:tc>
        <w:tc>
          <w:tcPr/>
          <w:p>
            <w:pPr>
              <w:pStyle w:val="Compact"/>
              <w:jc w:val="left"/>
            </w:pPr>
            <w:r>
              <w:t xml:space="preserve">RM 1,602.00</w:t>
            </w:r>
          </w:p>
        </w:tc>
      </w:tr>
      <w:tr>
        <w:tc>
          <w:tcPr/>
          <w:p>
            <w:pPr>
              <w:pStyle w:val="Compact"/>
              <w:jc w:val="left"/>
            </w:pPr>
            <w:r>
              <w:t xml:space="preserve">Applicable Discount (Early Payment – 3%)</w:t>
            </w:r>
          </w:p>
        </w:tc>
        <w:tc>
          <w:tcPr/>
          <w:p>
            <w:pPr>
              <w:pStyle w:val="Compact"/>
              <w:jc w:val="left"/>
            </w:pPr>
            <w:r>
              <w:t xml:space="preserve">- RM 801.00</w:t>
            </w:r>
          </w:p>
        </w:tc>
      </w:tr>
      <w:tr>
        <w:tc>
          <w:tcPr/>
          <w:p>
            <w:pPr>
              <w:pStyle w:val="Compact"/>
              <w:jc w:val="left"/>
            </w:pPr>
            <w:r>
              <w:t xml:space="preserve">TOTAL AMOUNT DUE</w:t>
            </w:r>
          </w:p>
        </w:tc>
        <w:tc>
          <w:tcPr/>
          <w:p>
            <w:pPr>
              <w:pStyle w:val="Compact"/>
              <w:jc w:val="left"/>
            </w:pPr>
            <w:r>
              <w:t xml:space="preserve">RM 27,501.00</w:t>
            </w:r>
          </w:p>
        </w:tc>
      </w:tr>
    </w:tbl>
    <w:bookmarkStart w:id="24" w:name="payment-terms-and-important-notes"/>
    <w:p>
      <w:pPr>
        <w:pStyle w:val="Heading3"/>
      </w:pPr>
      <w:r>
        <w:t xml:space="preserve">Payment Terms and Important Notes</w:t>
      </w:r>
    </w:p>
    <w:p>
      <w:pPr>
        <w:pStyle w:val="FirstParagraph"/>
      </w:pPr>
      <w:r>
        <w:t xml:space="preserve">This Invoice is issued by Harmony Mind &amp; Learning Centre for the professional School Counselor services rendered to Sri Pelangi International School during the month of June 2025. All services were delivered at the school premises located in Malaysia Kuala Lumpur in accordance with the terms stipulated in Contract Reference SPS-SC-2025-003.</w:t>
      </w:r>
    </w:p>
    <w:p>
      <w:pPr>
        <w:numPr>
          <w:ilvl w:val="0"/>
          <w:numId w:val="1001"/>
        </w:numPr>
        <w:pStyle w:val="Compact"/>
      </w:pPr>
      <w:r>
        <w:t xml:space="preserve">Payment is due within thirty (30) days from the date of this Invoice, i.e., on or before 15 July 2 bank transfer to the account details below.</w:t>
      </w:r>
    </w:p>
    <w:p>
      <w:pPr>
        <w:numPr>
          <w:ilvl w:val="0"/>
          <w:numId w:val="1001"/>
        </w:numPr>
        <w:pStyle w:val="Compact"/>
      </w:pPr>
      <w:r>
        <w:t xml:space="preserve">Bank: Maybank Berhad | Account Name: Harmony Mind &amp; Learning Centre Sdn Bhd | Account No: 5123 4567 8901 | SWIFT: BMMBMYKL</w:t>
      </w:r>
    </w:p>
    <w:p>
      <w:pPr>
        <w:numPr>
          <w:ilvl w:val="0"/>
          <w:numId w:val="1001"/>
        </w:numPr>
        <w:pStyle w:val="Compact"/>
      </w:pPr>
      <w:r>
        <w:t xml:space="preserve">A 3% early payment discount is applicable if the full amount is settled within fourteen (14) days of the Invoice date.</w:t>
      </w:r>
    </w:p>
    <w:p>
      <w:pPr>
        <w:numPr>
          <w:ilvl w:val="0"/>
          <w:numId w:val="1001"/>
        </w:numPr>
        <w:pStyle w:val="Compact"/>
      </w:pPr>
      <w:r>
        <w:t xml:space="preserve">Late payments will incur a penalty of 2% per month on the outstanding balance, in compliance with the Malaysian Contracts Act 1950.</w:t>
      </w:r>
    </w:p>
    <w:p>
      <w:pPr>
        <w:numPr>
          <w:ilvl w:val="0"/>
          <w:numId w:val="1001"/>
        </w:numPr>
        <w:pStyle w:val="Compact"/>
      </w:pPr>
      <w:r>
        <w:t xml:space="preserve">All School Counselor sessions and records are governed by the Malaysian Code of Ethics for Counsellors (BEM) and the Personal Data Protection Act 2010 (PDPA). Confidentiality of all student records is strictly maintained.</w:t>
      </w:r>
    </w:p>
    <w:p>
      <w:pPr>
        <w:numPr>
          <w:ilvl w:val="0"/>
          <w:numId w:val="1001"/>
        </w:numPr>
        <w:pStyle w:val="Compact"/>
      </w:pPr>
      <w:r>
        <w:t xml:space="preserve">This Invoice is valid for 90 days from the date of issue. Please reference Invoice No. HM-2025-00847 in all correspondence and remittances.</w:t>
      </w:r>
    </w:p>
    <w:p>
      <w:pPr>
        <w:numPr>
          <w:ilvl w:val="0"/>
          <w:numId w:val="1001"/>
        </w:numPr>
        <w:pStyle w:val="Compact"/>
      </w:pPr>
      <w:r>
        <w:t xml:space="preserve">For queries regarding this Invoice or the School Counselor engagement, please contact our billing department at billing@harmonymind.my or call +603-2181 4567 during business hours (Monday to Friday, 9:00 AM – 5:30 PM, Malaysia Kuala Lumpur time, GMT+8).</w:t>
      </w:r>
    </w:p>
    <w:p>
      <w:pPr>
        <w:pStyle w:val="FirstParagraph"/>
      </w:pPr>
      <w:r>
        <w:t xml:space="preserve">We sincerely thank Sri Pelangi International School for entrusting our School Counselor team with the vital responsibility of supporting student well-being, academic development, and holistic growth within the Malaysia Kuala Lumpur educational community. We remain committed to delivering the highest standard of professional counseling services in line with national and international best practices.</w:t>
      </w:r>
    </w:p>
    <w:bookmarkEnd w:id="24"/>
    <w:p>
      <w:pPr>
        <w:pStyle w:val="BodyText"/>
      </w:pPr>
      <w:r>
        <w:rPr>
          <w:bCs/>
          <w:b/>
        </w:rPr>
        <w:t xml:space="preserve">Harmony Mind &amp; Learning Centre Sdn Bhd</w:t>
      </w:r>
      <w:r>
        <w:t xml:space="preserve"> </w:t>
      </w:r>
      <w:r>
        <w:t xml:space="preserve">(201901045678-M)</w:t>
      </w:r>
    </w:p>
    <w:p>
      <w:pPr>
        <w:pStyle w:val="BodyText"/>
      </w:pPr>
      <w:r>
        <w:t xml:space="preserve">Level 12, Menara Sentral, Jalan Stesen Sentral 5, 50470 Malaysia Kuala Lumpur, Wilayah Persekutuan</w:t>
      </w:r>
    </w:p>
    <w:p>
      <w:pPr>
        <w:pStyle w:val="BodyText"/>
      </w:pPr>
      <w:r>
        <w:t xml:space="preserve">This is a computer-generated Invoice and does not require a physical signature. | Page 1 of 1</w:t>
      </w:r>
    </w:p>
    <w:p>
      <w:pPr>
        <w:pStyle w:val="BodyText"/>
      </w:pPr>
      <w:r>
        <w:t xml:space="preserve">© 2025 Harmony Mind &amp; Learning Centre. All rights reserved. | School Counselor Services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Malaysia Kuala Lumpur</dc:title>
  <dc:creator/>
  <dc:language>en</dc:language>
  <cp:keywords/>
  <dcterms:created xsi:type="dcterms:W3CDTF">2026-10-10T08:48:36Z</dcterms:created>
  <dcterms:modified xsi:type="dcterms:W3CDTF">2026-10-10T08:48:36Z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