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lbourne-community-social-work-services"/>
    <w:p>
      <w:pPr>
        <w:pStyle w:val="Heading1"/>
      </w:pPr>
      <w:r>
        <w:t xml:space="preserve">Melbourne Community Social Work Services</w:t>
      </w:r>
    </w:p>
    <w:p>
      <w:pPr>
        <w:pStyle w:val="FirstParagraph"/>
      </w:pPr>
      <w:r>
        <w:t xml:space="preserve">ABN: 48 215 673 901</w:t>
      </w:r>
    </w:p>
    <w:p>
      <w:pPr>
        <w:pStyle w:val="BodyText"/>
      </w:pPr>
      <w:r>
        <w:t xml:space="preserve">Level 4, 128 Collins Street, Melbourne VIC 3000, Australia</w:t>
      </w:r>
    </w:p>
    <w:p>
      <w:pPr>
        <w:pStyle w:val="BodyText"/>
      </w:pPr>
      <w:r>
        <w:t xml:space="preserve">Phone: +61 3 9421 5678 | Email: billing@melbournesocialwork.com.au</w:t>
      </w:r>
    </w:p>
    <w:p>
      <w:pPr>
        <w:pStyle w:val="BodyText"/>
      </w:pPr>
      <w:r>
        <w:t xml:space="preserve">Registered Social Worker – AASW Member No. 45218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 in 14 Days</w:t>
      </w:r>
    </w:p>
    <w:bookmarkEnd w:id="21"/>
    <w:bookmarkStart w:id="22" w:name="bill-to-client"/>
    <w:p>
      <w:pPr>
        <w:pStyle w:val="Heading3"/>
      </w:pPr>
      <w:r>
        <w:t xml:space="preserve">Bill To (Client)</w:t>
      </w:r>
    </w:p>
    <w:p>
      <w:pPr>
        <w:pStyle w:val="FirstParagraph"/>
      </w:pPr>
      <w:r>
        <w:rPr>
          <w:bCs/>
          <w:b/>
        </w:rPr>
        <w:t xml:space="preserve">St. Vincent's Community Health Centre</w:t>
      </w:r>
    </w:p>
    <w:p>
      <w:pPr>
        <w:pStyle w:val="BodyText"/>
      </w:pPr>
      <w:r>
        <w:t xml:space="preserve">Attention: Ms. Karen Whitfield, Program Director</w:t>
      </w:r>
    </w:p>
    <w:p>
      <w:pPr>
        <w:pStyle w:val="BodyText"/>
      </w:pPr>
      <w:r>
        <w:t xml:space="preserve">22 Swanston Street, Melbourne VIC 3000</w:t>
      </w:r>
    </w:p>
    <w:p>
      <w:pPr>
        <w:pStyle w:val="BodyText"/>
      </w:pPr>
      <w:r>
        <w:t xml:space="preserve">ABN: 12 345 678 901</w:t>
      </w:r>
    </w:p>
    <w:p>
      <w:pPr>
        <w:pStyle w:val="BodyText"/>
      </w:pPr>
      <w:r>
        <w:t xml:space="preserve">Email: k.whitfield@svchc.org.au</w:t>
      </w:r>
    </w:p>
    <w:bookmarkEnd w:id="22"/>
    <w:bookmarkStart w:id="23" w:name="service-provider"/>
    <w:p>
      <w:pPr>
        <w:pStyle w:val="Heading3"/>
      </w:pPr>
      <w:r>
        <w:t xml:space="preserve">Service Provider</w:t>
      </w:r>
    </w:p>
    <w:p>
      <w:pPr>
        <w:pStyle w:val="FirstParagraph"/>
      </w:pPr>
      <w:r>
        <w:rPr>
          <w:bCs/>
          <w:b/>
        </w:rPr>
        <w:t xml:space="preserve">Ms. Sarah Chen, MSW, AASW</w:t>
      </w:r>
    </w:p>
    <w:p>
      <w:pPr>
        <w:pStyle w:val="BodyText"/>
      </w:pPr>
      <w:r>
        <w:t xml:space="preserve">Licensed Social Worker – Victoria</w:t>
      </w:r>
    </w:p>
    <w:p>
      <w:pPr>
        <w:pStyle w:val="BodyText"/>
      </w:pPr>
      <w:r>
        <w:t xml:space="preserve">Registration No: VSW-2019-0847</w:t>
      </w:r>
    </w:p>
    <w:p>
      <w:pPr>
        <w:pStyle w:val="BodyText"/>
      </w:pPr>
      <w:r>
        <w:t xml:space="preserve">Specialisation: Family &amp; Child Welfare</w:t>
      </w:r>
    </w:p>
    <w:p>
      <w:pPr>
        <w:pStyle w:val="BodyText"/>
      </w:pPr>
      <w:r>
        <w:t xml:space="preserve">Melbourne, Victoria, Australia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Social Work Services</w:t>
            </w:r>
          </w:p>
        </w:tc>
        <w:tc>
          <w:tcPr/>
          <w:p>
            <w:pPr>
              <w:pStyle w:val="Compact"/>
              <w:jc w:val="left"/>
            </w:pPr>
            <w:r>
              <w:t xml:space="preserve">Date(s) Rendered</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Individual counselling and case management for a family of four experiencing housing instability in the Melbourne CBD area. Includes risk assessment, resource linkage, and development of a personalised support plan in accordance with Victorian social work practice standards.</w:t>
            </w:r>
          </w:p>
        </w:tc>
        <w:tc>
          <w:tcPr/>
          <w:p>
            <w:pPr>
              <w:pStyle w:val="Compact"/>
              <w:jc w:val="left"/>
            </w:pPr>
            <w:r>
              <w:t xml:space="preserve">02 Jun 2025</w:t>
            </w:r>
          </w:p>
        </w:tc>
        <w:tc>
          <w:tcPr/>
          <w:p>
            <w:pPr>
              <w:pStyle w:val="Compact"/>
              <w:jc w:val="left"/>
            </w:pPr>
            <w:r>
              <w:t xml:space="preserve">3.5</w:t>
            </w:r>
          </w:p>
        </w:tc>
        <w:tc>
          <w:tcPr/>
          <w:p>
            <w:pPr>
              <w:pStyle w:val="Compact"/>
              <w:jc w:val="left"/>
            </w:pPr>
            <w:r>
              <w:t xml:space="preserve">$120.00</w:t>
            </w:r>
          </w:p>
        </w:tc>
        <w:tc>
          <w:tcPr/>
          <w:p>
            <w:pPr>
              <w:pStyle w:val="Compact"/>
              <w:jc w:val="left"/>
            </w:pPr>
            <w:r>
              <w:t xml:space="preserve">$420.00</w:t>
            </w:r>
          </w:p>
        </w:tc>
      </w:tr>
      <w:tr>
        <w:tc>
          <w:tcPr/>
          <w:p>
            <w:pPr>
              <w:pStyle w:val="Compact"/>
              <w:jc w:val="left"/>
            </w:pPr>
            <w:r>
              <w:t xml:space="preserve">02</w:t>
            </w:r>
          </w:p>
        </w:tc>
        <w:tc>
          <w:tcPr/>
          <w:p>
            <w:pPr>
              <w:pStyle w:val="Compact"/>
              <w:jc w:val="left"/>
            </w:pPr>
            <w:r>
              <w:t xml:space="preserve">Group facilitation session for a community reintegration program targeting young adults (ages 18–25) transitioning out of out-of-home care in Melbourne. The Social Worker led a 90-minute structured group activity focusing on life skills, emotional regulation, and peer support network building.</w:t>
            </w:r>
          </w:p>
        </w:tc>
        <w:tc>
          <w:tcPr/>
          <w:p>
            <w:pPr>
              <w:pStyle w:val="Compact"/>
              <w:jc w:val="left"/>
            </w:pPr>
            <w:r>
              <w:t xml:space="preserve">05 Jun 2025</w:t>
            </w:r>
          </w:p>
        </w:tc>
        <w:tc>
          <w:tcPr/>
          <w:p>
            <w:pPr>
              <w:pStyle w:val="Compact"/>
              <w:jc w:val="left"/>
            </w:pPr>
            <w:r>
              <w:t xml:space="preserve">2.0</w:t>
            </w:r>
          </w:p>
        </w:tc>
        <w:tc>
          <w:tcPr/>
          <w:p>
            <w:pPr>
              <w:pStyle w:val="Compact"/>
              <w:jc w:val="left"/>
            </w:pPr>
            <w:r>
              <w:t xml:space="preserve">$135.00</w:t>
            </w:r>
          </w:p>
        </w:tc>
        <w:tc>
          <w:tcPr/>
          <w:p>
            <w:pPr>
              <w:pStyle w:val="Compact"/>
              <w:jc w:val="left"/>
            </w:pPr>
            <w:r>
              <w:t xml:space="preserve">$270.00</w:t>
            </w:r>
          </w:p>
        </w:tc>
      </w:tr>
      <w:tr>
        <w:tc>
          <w:tcPr/>
          <w:p>
            <w:pPr>
              <w:pStyle w:val="Compact"/>
              <w:jc w:val="left"/>
            </w:pPr>
            <w:r>
              <w:t xml:space="preserve">03</w:t>
            </w:r>
          </w:p>
        </w:tc>
        <w:tc>
          <w:tcPr/>
          <w:p>
            <w:pPr>
              <w:pStyle w:val="Compact"/>
              <w:jc w:val="left"/>
            </w:pPr>
            <w:r>
              <w:t xml:space="preserve">Inter-agency coordination meeting with Melbourne Health, the Department of Families, Fairness and Housing, and local NDIS providers to align service delivery for a complex family case. The Social Worker prepared a comprehensive case summary and presented recommendations to the multidisciplinary team.</w:t>
            </w:r>
          </w:p>
        </w:tc>
        <w:tc>
          <w:tcPr/>
          <w:p>
            <w:pPr>
              <w:pStyle w:val="Compact"/>
              <w:jc w:val="left"/>
            </w:pPr>
            <w:r>
              <w:t xml:space="preserve">09 Jun 2025</w:t>
            </w:r>
          </w:p>
        </w:tc>
        <w:tc>
          <w:tcPr/>
          <w:p>
            <w:pPr>
              <w:pStyle w:val="Compact"/>
              <w:jc w:val="left"/>
            </w:pPr>
            <w:r>
              <w:t xml:space="preserve">2.5</w:t>
            </w:r>
          </w:p>
        </w:tc>
        <w:tc>
          <w:tcPr/>
          <w:p>
            <w:pPr>
              <w:pStyle w:val="Compact"/>
              <w:jc w:val="left"/>
            </w:pPr>
            <w:r>
              <w:t xml:space="preserve">$140.00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Home visit and environmental assessment for a vulnerable elderly client residing in the inner-north suburbs of Melbourne. The Social Worker conducted a safety audit, reviewed care arrangements, and liaised with the client's GP and community nurse to update the care plan.</w:t>
            </w:r>
          </w:p>
        </w:tc>
        <w:tc>
          <w:tcPr/>
          <w:p>
            <w:pPr>
              <w:pStyle w:val="Compact"/>
              <w:jc w:val="left"/>
            </w:pPr>
            <w:r>
              <w:t xml:space="preserve">11 Jun 2025</w:t>
            </w:r>
          </w:p>
        </w:tc>
        <w:tc>
          <w:tcPr/>
          <w:p>
            <w:pPr>
              <w:pStyle w:val="Compact"/>
              <w:jc w:val="left"/>
            </w:pPr>
            <w:r>
              <w:t xml:space="preserve">3.0</w:t>
            </w:r>
          </w:p>
        </w:tc>
        <w:tc>
          <w:tcPr/>
          <w:p>
            <w:pPr>
              <w:pStyle w:val="Compact"/>
              <w:jc w:val="left"/>
            </w:pPr>
            <w:r>
              <w:t xml:space="preserve">$125.00</w:t>
            </w:r>
          </w:p>
        </w:tc>
        <w:tc>
          <w:tcPr/>
          <w:p>
            <w:pPr>
              <w:pStyle w:val="Compact"/>
              <w:jc w:val="left"/>
            </w:pPr>
            <w:r>
              <w:t xml:space="preserve">$375.00</w:t>
            </w:r>
          </w:p>
        </w:tc>
      </w:tr>
      <w:tr>
        <w:tc>
          <w:tcPr/>
          <w:p>
            <w:pPr>
              <w:pStyle w:val="Compact"/>
              <w:jc w:val="left"/>
            </w:pPr>
            <w:r>
              <w:t xml:space="preserve">05</w:t>
            </w:r>
          </w:p>
        </w:tc>
        <w:tc>
          <w:tcPr/>
          <w:p>
            <w:pPr>
              <w:pStyle w:val="Compact"/>
              <w:jc w:val="left"/>
            </w:pPr>
            <w:r>
              <w:t xml:space="preserve">Preparation and submission of a formal report to the Victorian Children's Court regarding a child protection matter. The Social Worker compiled evidence, interviewed relevant parties, and authored a 25-page expert report in compliance with the Children, Youth and Families Act 2005 (Vic).</w:t>
            </w:r>
          </w:p>
        </w:tc>
        <w:tc>
          <w:tcPr/>
          <w:p>
            <w:pPr>
              <w:pStyle w:val="Compact"/>
              <w:jc w:val="left"/>
            </w:pPr>
            <w:r>
              <w:t xml:space="preserve">12–13 Jun 2025</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Telephone and video consultations (4 sessions) for a client in regional Victoria requiring ongoing case management support. The Social Worker provided crisis intervention, monitored progress against care plan milestones, and coordinated with the client's local support worker in Geelong.</w:t>
            </w:r>
          </w:p>
        </w:tc>
        <w:tc>
          <w:tcPr/>
          <w:p>
            <w:pPr>
              <w:pStyle w:val="Compact"/>
              <w:jc w:val="left"/>
            </w:pPr>
            <w:r>
              <w:t xml:space="preserve">03–13 Jun 2025</w:t>
            </w:r>
          </w:p>
        </w:tc>
        <w:tc>
          <w:tcPr/>
          <w:p>
            <w:pPr>
              <w:pStyle w:val="Compact"/>
              <w:jc w:val="left"/>
            </w:pPr>
            <w:r>
              <w:t xml:space="preserve">4.0</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07</w:t>
            </w:r>
          </w:p>
        </w:tc>
        <w:tc>
          <w:tcPr/>
          <w:p>
            <w:pPr>
              <w:pStyle w:val="Compact"/>
              <w:jc w:val="left"/>
            </w:pPr>
            <w:r>
              <w:t xml:space="preserve">Professional development and supervision session. The Social Worker attended a mandatory AASW continuing professional development workshop in Melbourne on culturally responsive practice for Aboriginal and Torres Strait Islander communities, and documented learning outcomes for the client's program file.</w:t>
            </w:r>
          </w:p>
        </w:tc>
        <w:tc>
          <w:tcPr/>
          <w:p>
            <w:pPr>
              <w:pStyle w:val="Compact"/>
              <w:jc w:val="left"/>
            </w:pPr>
            <w:r>
              <w:t xml:space="preserve">14 Jun 2025</w:t>
            </w:r>
          </w:p>
        </w:tc>
        <w:tc>
          <w:tcPr/>
          <w:p>
            <w:pPr>
              <w:pStyle w:val="Compact"/>
              <w:jc w:val="left"/>
            </w:pPr>
            <w:r>
              <w:t xml:space="preserve">4.0</w:t>
            </w:r>
          </w:p>
        </w:tc>
        <w:tc>
          <w:tcPr/>
          <w:p>
            <w:pPr>
              <w:pStyle w:val="Compact"/>
              <w:jc w:val="left"/>
            </w:pPr>
            <w:r>
              <w:t xml:space="preserve">$100.00</w:t>
            </w:r>
          </w:p>
        </w:tc>
        <w:tc>
          <w:tcPr/>
          <w:p>
            <w:pPr>
              <w:pStyle w:val="Compact"/>
              <w:jc w:val="left"/>
            </w:pPr>
            <w:r>
              <w:t xml:space="preserve">$400.00</w:t>
            </w:r>
          </w:p>
        </w:tc>
      </w:tr>
    </w:tbl>
    <w:p>
      <w:pPr>
        <w:pStyle w:val="BodyText"/>
      </w:pPr>
      <w:r>
        <w:t xml:space="preserve">Subtotal (AUD)</w:t>
      </w:r>
      <w:r>
        <w:t xml:space="preserve">$3,155.00</w:t>
      </w:r>
    </w:p>
    <w:p>
      <w:pPr>
        <w:pStyle w:val="BodyText"/>
      </w:pPr>
      <w:r>
        <w:t xml:space="preserve">GST @ 10% (AUD)</w:t>
      </w:r>
      <w:r>
        <w:t xml:space="preserve">$315.50</w:t>
      </w:r>
    </w:p>
    <w:p>
      <w:pPr>
        <w:pStyle w:val="BodyText"/>
      </w:pPr>
      <w:r>
        <w:t xml:space="preserve">TOTAL AMOUNT DUE (AUD)</w:t>
      </w:r>
      <w:r>
        <w:t xml:space="preserve">$3,470.50</w:t>
      </w:r>
    </w:p>
    <w:bookmarkStart w:id="24" w:name="payment-terms-instructions"/>
    <w:p>
      <w:pPr>
        <w:pStyle w:val="Heading3"/>
      </w:pPr>
      <w:r>
        <w:t xml:space="preserve">Payment Terms &amp; Instructions</w:t>
      </w:r>
    </w:p>
    <w:p>
      <w:pPr>
        <w:pStyle w:val="FirstParagraph"/>
      </w:pPr>
      <w:r>
        <w:t xml:space="preserve">This Invoice is payable within fourteen (14) calendar days of the issue date, no later than</w:t>
      </w:r>
      <w:r>
        <w:t xml:space="preserve"> </w:t>
      </w:r>
      <w:r>
        <w:rPr>
          <w:bCs/>
          <w:b/>
        </w:rPr>
        <w:t xml:space="preserve">30 June 2025</w:t>
      </w:r>
      <w:r>
        <w:t xml:space="preserve">. Please make payment via one of the following methods:</w:t>
      </w:r>
    </w:p>
    <w:p>
      <w:pPr>
        <w:numPr>
          <w:ilvl w:val="0"/>
          <w:numId w:val="1001"/>
        </w:numPr>
        <w:pStyle w:val="Compact"/>
      </w:pPr>
      <w:r>
        <w:rPr>
          <w:bCs/>
          <w:b/>
        </w:rPr>
        <w:t xml:space="preserve">Bank Transfer (EFT):</w:t>
      </w:r>
      <w:r>
        <w:t xml:space="preserve"> </w:t>
      </w:r>
      <w:r>
        <w:t xml:space="preserve">BSB 063-100 | Account No: 1234 5678 | Account Name: Melbourne Community Social Work Services | Reference: INV-2025-00487</w:t>
      </w:r>
    </w:p>
    <w:p>
      <w:pPr>
        <w:numPr>
          <w:ilvl w:val="0"/>
          <w:numId w:val="1001"/>
        </w:numPr>
        <w:pStyle w:val="Compact"/>
      </w:pPr>
      <w:r>
        <w:rPr>
          <w:bCs/>
          <w:b/>
        </w:rPr>
        <w:t xml:space="preserve">Direct Credit:</w:t>
      </w:r>
      <w:r>
        <w:t xml:space="preserve"> </w:t>
      </w:r>
      <w:r>
        <w:t xml:space="preserve">Please provide your bank details to billing@melbournesocialwork.com.au to arrange a standing arrangement.</w:t>
      </w:r>
    </w:p>
    <w:p>
      <w:pPr>
        <w:pStyle w:val="FirstParagraph"/>
      </w:pPr>
      <w:r>
        <w:t xml:space="preserve">A late payment fee of 2% per month will be applied to any outstanding balance after the due date, in accordance with the Victorian Fair Trading Act 1999. Please quote the Invoice number on all correspondence and remittances.</w:t>
      </w:r>
    </w:p>
    <w:bookmarkEnd w:id="24"/>
    <w:bookmarkStart w:id="25" w:name="additional-notes"/>
    <w:p>
      <w:pPr>
        <w:pStyle w:val="Heading3"/>
      </w:pPr>
      <w:r>
        <w:t xml:space="preserve">Additional Notes</w:t>
      </w:r>
    </w:p>
    <w:p>
      <w:pPr>
        <w:pStyle w:val="FirstParagraph"/>
      </w:pPr>
      <w:r>
        <w:t xml:space="preserve">All social work services described in this Invoice were delivered by a registered and accredited Social Worker operating under the supervision and ethical guidelines of the Australian Association of Social Workers (AASW) and the Victorian Social Work Registration Board. Client confidentiality has been maintained in full compliance with the Privacy Act 1988 (Cth) and the Victorian Health Records Act 2001.</w:t>
      </w:r>
    </w:p>
    <w:p>
      <w:pPr>
        <w:pStyle w:val="BodyText"/>
      </w:pPr>
      <w:r>
        <w:t xml:space="preserve">Where services were provided under a government-funded contract or NDIS plan, the relevant plan numbers and funding references have been recorded in the client's file. This Invoice does not constitute a medical or legal document. For queries regarding specific line items, please contact the undersigned Social Worker directly.</w:t>
      </w:r>
    </w:p>
    <w:p>
      <w:pPr>
        <w:pStyle w:val="BodyText"/>
      </w:pPr>
      <w:r>
        <w:t xml:space="preserve">This Invoice has been prepared in Melbourne, Victoria, Australia, and is governed by the laws of the State of Victoria and the Commonwealth of Australia.</w:t>
      </w:r>
    </w:p>
    <w:bookmarkEnd w:id="25"/>
    <w:p>
      <w:pPr>
        <w:pStyle w:val="BodyText"/>
      </w:pPr>
      <w:r>
        <w:rPr>
          <w:bCs/>
          <w:b/>
        </w:rPr>
        <w:t xml:space="preserve">Melbourne Community Social Work Services</w:t>
      </w:r>
      <w:r>
        <w:t xml:space="preserve"> </w:t>
      </w:r>
      <w:r>
        <w:t xml:space="preserve">| ABN: 48 215 673 901 | Level 4, 128 Collins Street, Melbourne VIC 3000, Australia</w:t>
      </w:r>
    </w:p>
    <w:p>
      <w:pPr>
        <w:pStyle w:val="BodyText"/>
      </w:pPr>
      <w:r>
        <w:t xml:space="preserve">Phone: +61 3 9421 5678 | Email: billing@melbournesocialwork.com.au | Web: www.melbournesocialwork.com.au</w:t>
      </w:r>
    </w:p>
    <w:p>
      <w:pPr>
        <w:pStyle w:val="BodyText"/>
      </w:pPr>
      <w:r>
        <w:t xml:space="preserve">Thank you for engaging our Social Worker services. We are committed to delivering compassionate, evidence-based social work practice across Melbourne and the broader Victorian community.</w:t>
      </w:r>
    </w:p>
    <w:p>
      <w:pPr>
        <w:pStyle w:val="BodyText"/>
      </w:pPr>
      <w:r>
        <w:t xml:space="preserve">This is a computer-generated Invoice. No signature is required. Retain this document for your financial records in accordance with Australian Taxation Office (ATO)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Australia Melbourne</dc:title>
  <dc:creator/>
  <dc:language>en</dc:language>
  <cp:keywords/>
  <dcterms:created xsi:type="dcterms:W3CDTF">2026-10-10T06:24:44Z</dcterms:created>
  <dcterms:modified xsi:type="dcterms:W3CDTF">2026-10-10T06:24:44Z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