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Invoice</w:t>
      </w:r>
      <w:r>
        <w:t xml:space="preserve"> </w:t>
      </w:r>
      <w:r>
        <w:t xml:space="preserve">-</w:t>
      </w:r>
      <w:r>
        <w:t xml:space="preserve"> </w:t>
      </w:r>
      <w:r>
        <w:t xml:space="preserve">Australia</w:t>
      </w:r>
      <w:r>
        <w:t xml:space="preserve"> </w:t>
      </w:r>
      <w:r>
        <w:t xml:space="preserve">Sydney</w:t>
      </w:r>
    </w:p>
    <w:bookmarkStart w:id="20" w:name="Xf741eac4f3bbdd5bf48a8a89eed85a50daf437a"/>
    <w:p>
      <w:pPr>
        <w:pStyle w:val="Heading1"/>
      </w:pPr>
      <w:r>
        <w:t xml:space="preserve">Harrington &amp; Associates Social Work Services</w:t>
      </w:r>
    </w:p>
    <w:p>
      <w:pPr>
        <w:pStyle w:val="FirstParagraph"/>
      </w:pPr>
      <w:r>
        <w:t xml:space="preserve">ABN: 48 217 639 502</w:t>
      </w:r>
    </w:p>
    <w:p>
      <w:pPr>
        <w:pStyle w:val="BodyText"/>
      </w:pPr>
      <w:r>
        <w:t xml:space="preserve">Level 12, 200 George Street, Sydney NSW 2000, Australia</w:t>
      </w:r>
    </w:p>
    <w:p>
      <w:pPr>
        <w:pStyle w:val="BodyText"/>
      </w:pPr>
      <w:r>
        <w:t xml:space="preserve">Phone: +61 2 9214 7830 | Email: billing@harringtonsocialwork.com.au</w:t>
      </w:r>
    </w:p>
    <w:p>
      <w:pPr>
        <w:pStyle w:val="BodyText"/>
      </w:pPr>
      <w:r>
        <w:t xml:space="preserve">Registered Social Worker – NSW Health, Australia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Reference:</w:t>
      </w:r>
      <w:r>
        <w:t xml:space="preserve"> </w:t>
      </w:r>
      <w:r>
        <w:t xml:space="preserve">SW-SYD-2025-0612</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Ms. Eleanor Whitfield</w:t>
      </w:r>
    </w:p>
    <w:p>
      <w:pPr>
        <w:pStyle w:val="BodyText"/>
      </w:pPr>
      <w:r>
        <w:rPr>
          <w:bCs/>
          <w:b/>
        </w:rPr>
        <w:t xml:space="preserve">Address:</w:t>
      </w:r>
      <w:r>
        <w:t xml:space="preserve"> </w:t>
      </w:r>
      <w:r>
        <w:t xml:space="preserve">47 Parramatta Road, Leichhardt NSW 2040, Australia Sydney</w:t>
      </w:r>
    </w:p>
    <w:p>
      <w:pPr>
        <w:pStyle w:val="BodyText"/>
      </w:pPr>
      <w:r>
        <w:rPr>
          <w:bCs/>
          <w:b/>
        </w:rPr>
        <w:t xml:space="preserve">Phone:</w:t>
      </w:r>
      <w:r>
        <w:t xml:space="preserve"> </w:t>
      </w:r>
      <w:r>
        <w:t xml:space="preserve">+61 412 558 903</w:t>
      </w:r>
    </w:p>
    <w:p>
      <w:pPr>
        <w:pStyle w:val="BodyText"/>
      </w:pPr>
      <w:r>
        <w:rPr>
          <w:bCs/>
          <w:b/>
        </w:rPr>
        <w:t xml:space="preserve">Email:</w:t>
      </w:r>
      <w:r>
        <w:t xml:space="preserve"> </w:t>
      </w:r>
      <w:r>
        <w:t xml:space="preserve">e.whitfield@email.com.au</w:t>
      </w:r>
    </w:p>
    <w:p>
      <w:pPr>
        <w:pStyle w:val="BodyText"/>
      </w:pPr>
      <w:r>
        <w:rPr>
          <w:bCs/>
          <w:b/>
        </w:rPr>
        <w:t xml:space="preserve">Client ID:</w:t>
      </w:r>
      <w:r>
        <w:t xml:space="preserve"> </w:t>
      </w:r>
      <w:r>
        <w:t xml:space="preserve">CL-2025-00342</w:t>
      </w:r>
    </w:p>
    <w:bookmarkEnd w:id="22"/>
    <w:bookmarkStart w:id="23" w:name="service-provider"/>
    <w:p>
      <w:pPr>
        <w:pStyle w:val="Heading3"/>
      </w:pPr>
      <w:r>
        <w:t xml:space="preserve">Service Provider</w:t>
      </w:r>
    </w:p>
    <w:p>
      <w:pPr>
        <w:pStyle w:val="FirstParagraph"/>
      </w:pPr>
      <w:r>
        <w:rPr>
          <w:bCs/>
          <w:b/>
        </w:rPr>
        <w:t xml:space="preserve">Social Worker:</w:t>
      </w:r>
      <w:r>
        <w:t xml:space="preserve"> </w:t>
      </w:r>
      <w:r>
        <w:t xml:space="preserve">Ms. Sarah Harrington, AMSWA</w:t>
      </w:r>
    </w:p>
    <w:p>
      <w:pPr>
        <w:pStyle w:val="BodyText"/>
      </w:pPr>
      <w:r>
        <w:rPr>
          <w:bCs/>
          <w:b/>
        </w:rPr>
        <w:t xml:space="preserve">Qualification:</w:t>
      </w:r>
      <w:r>
        <w:t xml:space="preserve"> </w:t>
      </w:r>
      <w:r>
        <w:t xml:space="preserve">Master of Social Work (MSW)</w:t>
      </w:r>
    </w:p>
    <w:p>
      <w:pPr>
        <w:pStyle w:val="BodyText"/>
      </w:pPr>
      <w:r>
        <w:rPr>
          <w:bCs/>
          <w:b/>
        </w:rPr>
        <w:t xml:space="preserve">Registration:</w:t>
      </w:r>
      <w:r>
        <w:t xml:space="preserve"> </w:t>
      </w:r>
      <w:r>
        <w:t xml:space="preserve">NSW Health Social Worker Reg. No. SW-88214</w:t>
      </w:r>
    </w:p>
    <w:p>
      <w:pPr>
        <w:pStyle w:val="BodyText"/>
      </w:pPr>
      <w:r>
        <w:rPr>
          <w:bCs/>
          <w:b/>
        </w:rPr>
        <w:t xml:space="preserve">Practice Area:</w:t>
      </w:r>
      <w:r>
        <w:t xml:space="preserve"> </w:t>
      </w:r>
      <w:r>
        <w:t xml:space="preserve">Family &amp; Community Services, Australia Sydney</w:t>
      </w:r>
    </w:p>
    <w:p>
      <w:pPr>
        <w:pStyle w:val="BodyText"/>
      </w:pPr>
      <w:r>
        <w:rPr>
          <w:bCs/>
          <w:b/>
        </w:rPr>
        <w:t xml:space="preserve">Supervising Body:</w:t>
      </w:r>
      <w:r>
        <w:t xml:space="preserve"> </w:t>
      </w:r>
      <w:r>
        <w:t xml:space="preserve">AASW (Australian Association of Social Workers)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 Service</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Social Work Assessment – Comprehensive psychosocial evaluation conducted at the client's residence in Australia Sydney, including risk assessment, family dynamics analysis, and care planning formulation.</w:t>
            </w:r>
          </w:p>
        </w:tc>
        <w:tc>
          <w:tcPr/>
          <w:p>
            <w:pPr>
              <w:pStyle w:val="Compact"/>
              <w:jc w:val="left"/>
            </w:pPr>
            <w:r>
              <w:t xml:space="preserve">02 Jun 2025</w:t>
            </w:r>
          </w:p>
        </w:tc>
        <w:tc>
          <w:tcPr/>
          <w:p>
            <w:pPr>
              <w:pStyle w:val="Compact"/>
              <w:jc w:val="left"/>
            </w:pPr>
            <w:r>
              <w:t xml:space="preserve">2.0 hrs</w:t>
            </w:r>
          </w:p>
        </w:tc>
        <w:tc>
          <w:tcPr/>
          <w:p>
            <w:pPr>
              <w:pStyle w:val="Compact"/>
              <w:jc w:val="left"/>
            </w:pPr>
            <w:r>
              <w:t xml:space="preserve">$185.00/hr</w:t>
            </w:r>
          </w:p>
        </w:tc>
        <w:tc>
          <w:tcPr/>
          <w:p>
            <w:pPr>
              <w:pStyle w:val="Compact"/>
              <w:jc w:val="left"/>
            </w:pPr>
            <w:r>
              <w:t xml:space="preserve">$370.00</w:t>
            </w:r>
          </w:p>
        </w:tc>
      </w:tr>
      <w:tr>
        <w:tc>
          <w:tcPr/>
          <w:p>
            <w:pPr>
              <w:pStyle w:val="Compact"/>
              <w:jc w:val="left"/>
            </w:pPr>
            <w:r>
              <w:t xml:space="preserve">2</w:t>
            </w:r>
          </w:p>
        </w:tc>
        <w:tc>
          <w:tcPr/>
          <w:p>
            <w:pPr>
              <w:pStyle w:val="Compact"/>
              <w:jc w:val="left"/>
            </w:pPr>
            <w:r>
              <w:t xml:space="preserve">Individual Counselling Session – One-on-one therapeutic intervention addressing emotional well-being, coping strategies, and personal development goals as part of the ongoing Social Worker engagement in Australia Sydney.</w:t>
            </w:r>
          </w:p>
        </w:tc>
        <w:tc>
          <w:tcPr/>
          <w:p>
            <w:pPr>
              <w:pStyle w:val="Compact"/>
              <w:jc w:val="left"/>
            </w:pPr>
            <w:r>
              <w:t xml:space="preserve">05 Jun 2025</w:t>
            </w:r>
          </w:p>
        </w:tc>
        <w:tc>
          <w:tcPr/>
          <w:p>
            <w:pPr>
              <w:pStyle w:val="Compact"/>
              <w:jc w:val="left"/>
            </w:pPr>
            <w:r>
              <w:t xml:space="preserve">1.0 hr</w:t>
            </w:r>
          </w:p>
        </w:tc>
        <w:tc>
          <w:tcPr/>
          <w:p>
            <w:pPr>
              <w:pStyle w:val="Compact"/>
              <w:jc w:val="left"/>
            </w:pPr>
            <w:r>
              <w:t xml:space="preserve">$165.00/hr</w:t>
            </w:r>
          </w:p>
        </w:tc>
        <w:tc>
          <w:tcPr/>
          <w:p>
            <w:pPr>
              <w:pStyle w:val="Compact"/>
              <w:jc w:val="left"/>
            </w:pPr>
            <w:r>
              <w:t xml:space="preserve">$165.00</w:t>
            </w:r>
          </w:p>
        </w:tc>
      </w:tr>
      <w:tr>
        <w:tc>
          <w:tcPr/>
          <w:p>
            <w:pPr>
              <w:pStyle w:val="Compact"/>
              <w:jc w:val="left"/>
            </w:pPr>
            <w:r>
              <w:t xml:space="preserve">3</w:t>
            </w:r>
          </w:p>
        </w:tc>
        <w:tc>
          <w:tcPr/>
          <w:p>
            <w:pPr>
              <w:pStyle w:val="Compact"/>
              <w:jc w:val="left"/>
            </w:pPr>
            <w:r>
              <w:t xml:space="preserve">Family Mediation &amp; Conflict Resolution – Facilitated family meeting involving three household members to address intergenerational communication barriers and establish a collaborative care plan under the Social Worker's professional guidance.</w:t>
            </w:r>
          </w:p>
        </w:tc>
        <w:tc>
          <w:tcPr/>
          <w:p>
            <w:pPr>
              <w:pStyle w:val="Compact"/>
              <w:jc w:val="left"/>
            </w:pPr>
            <w:r>
              <w:t xml:space="preserve">09 Jun 2025</w:t>
            </w:r>
          </w:p>
        </w:tc>
        <w:tc>
          <w:tcPr/>
          <w:p>
            <w:pPr>
              <w:pStyle w:val="Compact"/>
              <w:jc w:val="left"/>
            </w:pPr>
            <w:r>
              <w:t xml:space="preserve">2.5 hrs</w:t>
            </w:r>
          </w:p>
        </w:tc>
        <w:tc>
          <w:tcPr/>
          <w:p>
            <w:pPr>
              <w:pStyle w:val="Compact"/>
              <w:jc w:val="left"/>
            </w:pPr>
            <w:r>
              <w:t xml:space="preserve">$175.00/hr</w:t>
            </w:r>
          </w:p>
        </w:tc>
        <w:tc>
          <w:tcPr/>
          <w:p>
            <w:pPr>
              <w:pStyle w:val="Compact"/>
              <w:jc w:val="left"/>
            </w:pPr>
            <w:r>
              <w:t xml:space="preserve">$437.50</w:t>
            </w:r>
          </w:p>
        </w:tc>
      </w:tr>
      <w:tr>
        <w:tc>
          <w:tcPr/>
          <w:p>
            <w:pPr>
              <w:pStyle w:val="Compact"/>
              <w:jc w:val="left"/>
            </w:pPr>
            <w:r>
              <w:t xml:space="preserve">4</w:t>
            </w:r>
          </w:p>
        </w:tc>
        <w:tc>
          <w:tcPr/>
          <w:p>
            <w:pPr>
              <w:pStyle w:val="Compact"/>
              <w:jc w:val="left"/>
            </w:pPr>
            <w:r>
              <w:t xml:space="preserve">Community Resource Coordination – Liaison with local Australia Sydney community services, housing authority, and NDIS providers to secure appropriate support services and entitlements for the client.</w:t>
            </w:r>
          </w:p>
        </w:tc>
        <w:tc>
          <w:tcPr/>
          <w:p>
            <w:pPr>
              <w:pStyle w:val="Compact"/>
              <w:jc w:val="left"/>
            </w:pPr>
            <w:r>
              <w:t xml:space="preserve">10 Jun 2025</w:t>
            </w:r>
          </w:p>
        </w:tc>
        <w:tc>
          <w:tcPr/>
          <w:p>
            <w:pPr>
              <w:pStyle w:val="Compact"/>
              <w:jc w:val="left"/>
            </w:pPr>
            <w:r>
              <w:t xml:space="preserve">1.5 hrs</w:t>
            </w:r>
          </w:p>
        </w:tc>
        <w:tc>
          <w:tcPr/>
          <w:p>
            <w:pPr>
              <w:pStyle w:val="Compact"/>
              <w:jc w:val="left"/>
            </w:pPr>
            <w:r>
              <w:t xml:space="preserve">$155.00/hr</w:t>
            </w:r>
          </w:p>
        </w:tc>
        <w:tc>
          <w:tcPr/>
          <w:p>
            <w:pPr>
              <w:pStyle w:val="Compact"/>
              <w:jc w:val="left"/>
            </w:pPr>
            <w:r>
              <w:t xml:space="preserve">$232.50</w:t>
            </w:r>
          </w:p>
        </w:tc>
      </w:tr>
      <w:tr>
        <w:tc>
          <w:tcPr/>
          <w:p>
            <w:pPr>
              <w:pStyle w:val="Compact"/>
              <w:jc w:val="left"/>
            </w:pPr>
            <w:r>
              <w:t xml:space="preserve">5</w:t>
            </w:r>
          </w:p>
        </w:tc>
        <w:tc>
          <w:tcPr/>
          <w:p>
            <w:pPr>
              <w:pStyle w:val="Compact"/>
              <w:jc w:val="left"/>
            </w:pPr>
            <w:r>
              <w:t xml:space="preserve">Progress Review &amp; Care Plan Update – Formal review of the client's progress against established goals, updating the individualised care plan, and documenting outcomes for the Social Worker's case file in compliance with NSW Health reporting standards.</w:t>
            </w:r>
          </w:p>
        </w:tc>
        <w:tc>
          <w:tcPr/>
          <w:p>
            <w:pPr>
              <w:pStyle w:val="Compact"/>
              <w:jc w:val="left"/>
            </w:pPr>
            <w:r>
              <w:t xml:space="preserve">12 Jun 2025</w:t>
            </w:r>
          </w:p>
        </w:tc>
        <w:tc>
          <w:tcPr/>
          <w:p>
            <w:pPr>
              <w:pStyle w:val="Compact"/>
              <w:jc w:val="left"/>
            </w:pPr>
            <w:r>
              <w:t xml:space="preserve">1.0 hr</w:t>
            </w:r>
          </w:p>
        </w:tc>
        <w:tc>
          <w:tcPr/>
          <w:p>
            <w:pPr>
              <w:pStyle w:val="Compact"/>
              <w:jc w:val="left"/>
            </w:pPr>
            <w:r>
              <w:t xml:space="preserve">$165.00/hr</w:t>
            </w:r>
          </w:p>
        </w:tc>
        <w:tc>
          <w:tcPr/>
          <w:p>
            <w:pPr>
              <w:pStyle w:val="Compact"/>
              <w:jc w:val="left"/>
            </w:pPr>
            <w:r>
              <w:t xml:space="preserve">$165.00</w:t>
            </w:r>
          </w:p>
        </w:tc>
      </w:tr>
      <w:tr>
        <w:tc>
          <w:tcPr/>
          <w:p>
            <w:pPr>
              <w:pStyle w:val="Compact"/>
              <w:jc w:val="left"/>
            </w:pPr>
            <w:r>
              <w:t xml:space="preserve">6</w:t>
            </w:r>
          </w:p>
        </w:tc>
        <w:tc>
          <w:tcPr/>
          <w:p>
            <w:pPr>
              <w:pStyle w:val="Compact"/>
              <w:jc w:val="left"/>
            </w:pPr>
            <w:r>
              <w:t xml:space="preserve">Written Report &amp; Documentation – Preparation of a comprehensive Social Work report detailing assessment findings, interventions delivered, and recommendations for continued support, formatted for submission to the referring agency in Australia Sydney.</w:t>
            </w:r>
          </w:p>
        </w:tc>
        <w:tc>
          <w:tcPr/>
          <w:p>
            <w:pPr>
              <w:pStyle w:val="Compact"/>
              <w:jc w:val="left"/>
            </w:pPr>
            <w:r>
              <w:t xml:space="preserve">13 Jun 2025</w:t>
            </w:r>
          </w:p>
        </w:tc>
        <w:tc>
          <w:tcPr/>
          <w:p>
            <w:pPr>
              <w:pStyle w:val="Compact"/>
              <w:jc w:val="left"/>
            </w:pPr>
            <w:r>
              <w:t xml:space="preserve">1.0 hr</w:t>
            </w:r>
          </w:p>
        </w:tc>
        <w:tc>
          <w:tcPr/>
          <w:p>
            <w:pPr>
              <w:pStyle w:val="Compact"/>
              <w:jc w:val="left"/>
            </w:pPr>
            <w:r>
              <w:t xml:space="preserve">$145.00/hr</w:t>
            </w:r>
          </w:p>
        </w:tc>
        <w:tc>
          <w:tcPr/>
          <w:p>
            <w:pPr>
              <w:pStyle w:val="Compact"/>
              <w:jc w:val="left"/>
            </w:pPr>
            <w:r>
              <w:t xml:space="preserve">$145.00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$1,515.00</w:t>
            </w:r>
          </w:p>
        </w:tc>
      </w:tr>
      <w:tr>
        <w:tc>
          <w:tcPr/>
          <w:p>
            <w:pPr>
              <w:pStyle w:val="Compact"/>
              <w:jc w:val="left"/>
            </w:pPr>
            <w:r>
              <w:t xml:space="preserve">GST (10%)</w:t>
            </w:r>
          </w:p>
        </w:tc>
        <w:tc>
          <w:tcPr/>
          <w:p>
            <w:pPr>
              <w:pStyle w:val="Compact"/>
              <w:jc w:val="left"/>
            </w:pPr>
            <w:r>
              <w:t xml:space="preserve">$151.50</w:t>
            </w:r>
          </w:p>
        </w:tc>
      </w:tr>
      <w:tr>
        <w:tc>
          <w:tcPr/>
          <w:p>
            <w:pPr>
              <w:pStyle w:val="Compact"/>
              <w:jc w:val="left"/>
            </w:pPr>
            <w:r>
              <w:t xml:space="preserve">Concession / Discount</w:t>
            </w:r>
          </w:p>
        </w:tc>
        <w:tc>
          <w:tcPr/>
          <w:p>
            <w:pPr>
              <w:pStyle w:val="Compact"/>
              <w:jc w:val="left"/>
            </w:pPr>
            <w:r>
              <w:t xml:space="preserve">-$0.00</w:t>
            </w:r>
          </w:p>
        </w:tc>
      </w:tr>
      <w:tr>
        <w:tc>
          <w:tcPr/>
          <w:p>
            <w:pPr>
              <w:pStyle w:val="Compact"/>
              <w:jc w:val="left"/>
            </w:pPr>
            <w:r>
              <w:t xml:space="preserve">Total Amount Due (AUD)</w:t>
            </w:r>
          </w:p>
        </w:tc>
        <w:tc>
          <w:tcPr/>
          <w:p>
            <w:pPr>
              <w:pStyle w:val="Compact"/>
              <w:jc w:val="left"/>
            </w:pPr>
            <w:r>
              <w:t xml:space="preserve">$1,666.50</w:t>
            </w:r>
          </w:p>
        </w:tc>
      </w:tr>
    </w:tbl>
    <w:bookmarkStart w:id="24" w:name="payment-instructions-notes"/>
    <w:p>
      <w:pPr>
        <w:pStyle w:val="Heading3"/>
      </w:pPr>
      <w:r>
        <w:t xml:space="preserve">Payment Instructions &amp; Notes</w:t>
      </w:r>
    </w:p>
    <w:p>
      <w:pPr>
        <w:pStyle w:val="FirstParagraph"/>
      </w:pPr>
      <w:r>
        <w:rPr>
          <w:bCs/>
          <w:b/>
        </w:rPr>
        <w:t xml:space="preserve">Payment Method:</w:t>
      </w:r>
      <w:r>
        <w:t xml:space="preserve"> </w:t>
      </w:r>
      <w:r>
        <w:t xml:space="preserve">Bank Transfer (EFT) to Harrington &amp; Associates Social Work Services</w:t>
      </w:r>
    </w:p>
    <w:p>
      <w:pPr>
        <w:pStyle w:val="BodyText"/>
      </w:pPr>
      <w:r>
        <w:rPr>
          <w:bCs/>
          <w:b/>
        </w:rPr>
        <w:t xml:space="preserve">BSB:</w:t>
      </w:r>
      <w:r>
        <w:t xml:space="preserve"> </w:t>
      </w:r>
      <w:r>
        <w:t xml:space="preserve">062-000 |</w:t>
      </w:r>
      <w:r>
        <w:t xml:space="preserve"> </w:t>
      </w:r>
      <w:r>
        <w:rPr>
          <w:bCs/>
          <w:b/>
        </w:rPr>
        <w:t xml:space="preserve">Account No:</w:t>
      </w:r>
      <w:r>
        <w:t xml:space="preserve"> </w:t>
      </w:r>
      <w:r>
        <w:t xml:space="preserve">1234 5678 |</w:t>
      </w:r>
      <w:r>
        <w:t xml:space="preserve"> </w:t>
      </w:r>
      <w:r>
        <w:rPr>
          <w:bCs/>
          <w:b/>
        </w:rPr>
        <w:t xml:space="preserve">Account Name:</w:t>
      </w:r>
      <w:r>
        <w:t xml:space="preserve"> </w:t>
      </w:r>
      <w:r>
        <w:t xml:space="preserve">Harrington &amp; Associates SW</w:t>
      </w:r>
    </w:p>
    <w:p>
      <w:pPr>
        <w:pStyle w:val="BodyText"/>
      </w:pPr>
      <w:r>
        <w:rPr>
          <w:bCs/>
          <w:b/>
        </w:rPr>
        <w:t xml:space="preserve">Reference:</w:t>
      </w:r>
      <w:r>
        <w:t xml:space="preserve"> </w:t>
      </w:r>
      <w:r>
        <w:t xml:space="preserve">Please include Invoice No. INV-2025-0487 and Client ID CL-2025-00342 with your payment.</w:t>
      </w:r>
    </w:p>
    <w:p>
      <w:pPr>
        <w:pStyle w:val="BodyText"/>
      </w:pPr>
      <w:r>
        <w:rPr>
          <w:bCs/>
          <w:b/>
        </w:rPr>
        <w:t xml:space="preserve">Due Date:</w:t>
      </w:r>
      <w:r>
        <w:t xml:space="preserve"> </w:t>
      </w:r>
      <w:r>
        <w:t xml:space="preserve">This Invoice is payable within fourteen (14) calendar days from the date of issue. Late payments may incur a 2% monthly interest charge in accordance with Australian commercial practice.</w:t>
      </w:r>
    </w:p>
    <w:p>
      <w:pPr>
        <w:pStyle w:val="BodyText"/>
      </w:pPr>
      <w:r>
        <w:rPr>
          <w:bCs/>
          <w:b/>
        </w:rPr>
        <w:t xml:space="preserve">Important:</w:t>
      </w:r>
      <w:r>
        <w:t xml:space="preserve"> </w:t>
      </w:r>
      <w:r>
        <w:t xml:space="preserve">All Social Worker services rendered in Australia Sydney are subject to the professional standards set by the Australian Association of Social Workers (AASW) and the NSW Health registration requirements. This Invoice reflects professional Social Work services only and does not include medical, legal, or financial advisory services.</w:t>
      </w:r>
    </w:p>
    <w:p>
      <w:pPr>
        <w:pStyle w:val="BodyText"/>
      </w:pPr>
      <w:r>
        <w:rPr>
          <w:bCs/>
          <w:b/>
        </w:rPr>
        <w:t xml:space="preserve">Confidentiality:</w:t>
      </w:r>
      <w:r>
        <w:t xml:space="preserve"> </w:t>
      </w:r>
      <w:r>
        <w:t xml:space="preserve">In accordance with the Privacy Act 1988 (Cth) and the Social Work Code of Ethics, all client information contained in this Invoice and associated documentation is treated with the highest degree of confidentiality. This document should be stored securely and disposed of appropriately.</w:t>
      </w:r>
    </w:p>
    <w:bookmarkEnd w:id="24"/>
    <w:bookmarkStart w:id="25" w:name="terms-conditions-of-service"/>
    <w:p>
      <w:pPr>
        <w:pStyle w:val="Heading3"/>
      </w:pPr>
      <w:r>
        <w:t xml:space="preserve">Terms &amp; Conditions of Service</w:t>
      </w:r>
    </w:p>
    <w:p>
      <w:pPr>
        <w:pStyle w:val="FirstParagraph"/>
      </w:pPr>
      <w:r>
        <w:t xml:space="preserve">1. This Invoice constitutes a formal request for payment for Social Worker professional services delivered in Australia Sydney during the period of 2 June 2025 to 13 June 2025. All rates are quoted in Australian Dollars (AUD) and are inclusive of the Social Worker's professional expertise, case management, and administrative overheads.</w:t>
      </w:r>
    </w:p>
    <w:p>
      <w:pPr>
        <w:pStyle w:val="BodyText"/>
      </w:pPr>
      <w:r>
        <w:t xml:space="preserve">2. The Social Worker, Ms. Sarah Harrington, is a registered and accredited practitioner in Australia Sydney and operates in full compliance with the AASW Code of Ethics, the Privacy Act 1988, and all applicable NSW state legislation governing social work practice.</w:t>
      </w:r>
    </w:p>
    <w:p>
      <w:pPr>
        <w:pStyle w:val="BodyText"/>
      </w:pPr>
      <w:r>
        <w:t xml:space="preserve">3. Should the client require additional Social Work services beyond those itemised in this Invoice, a supplementary Invoice will be issued with a minimum 48-hour notice prior to the engagement of further services.</w:t>
      </w:r>
    </w:p>
    <w:p>
      <w:pPr>
        <w:pStyle w:val="BodyText"/>
      </w:pPr>
      <w:r>
        <w:t xml:space="preserve">4. All disputes arising from this Invoice or the associated Social Worker services shall be resolved in accordance with the Australian Consumer Law and, where applicable, through the NSW Civil and Administrative Tribunal (NCAT).</w:t>
      </w:r>
    </w:p>
    <w:p>
      <w:pPr>
        <w:pStyle w:val="BodyText"/>
      </w:pPr>
      <w:r>
        <w:t xml:space="preserve">5. This Invoice is valid for a period of ninety (90) days from the date of issue. After this period, the Social Worker reserves the right to reissue the Invoice with updated rates if applicable.</w:t>
      </w:r>
    </w:p>
    <w:p>
      <w:pPr>
        <w:pStyle w:val="BodyText"/>
      </w:pPr>
      <w:r>
        <w:t xml:space="preserve">6. The client acknowledges that the Social Worker's professional judgment in Australia Sydney is guided by the principles of social justice, human rights, and the empowerment of individuals and communities, as outlined in the AASW professional standards.</w:t>
      </w:r>
    </w:p>
    <w:bookmarkEnd w:id="25"/>
    <w:p>
      <w:pPr>
        <w:pStyle w:val="BodyText"/>
      </w:pPr>
      <w:r>
        <w:t xml:space="preserve">Harrington &amp; Associates Social Work Services | ABN 48 217 639 502 | Level 12, 200 George Street, Sydney NSW 2000, Australia</w:t>
      </w:r>
    </w:p>
    <w:p>
      <w:pPr>
        <w:pStyle w:val="BodyText"/>
      </w:pPr>
      <w:r>
        <w:t xml:space="preserve">This Invoice was generated electronically and is valid without a physical signature. For queries regarding this Invoice, please contact billing@harringtonsocialwork.com.au or call +61 2 9214 7830.</w:t>
      </w:r>
    </w:p>
    <w:p>
      <w:pPr>
        <w:pStyle w:val="BodyText"/>
      </w:pPr>
      <w:r>
        <w:t xml:space="preserve">© 2025 Harrington &amp; Associates Social Work Services. All rights reserved. Social Worker services provided in Australia Sydney under AASW accreditation.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Invoice - Australia Sydney</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