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Social Worker Professional Services</w:t>
      </w:r>
    </w:p>
    <w:p>
      <w:pPr>
        <w:pStyle w:val="BodyText"/>
      </w:pPr>
      <w:r>
        <w:t xml:space="preserve">Guangzhou, China</w:t>
      </w:r>
    </w:p>
    <w:bookmarkStart w:id="20" w:name="invoice-details"/>
    <w:p>
      <w:pPr>
        <w:pStyle w:val="Heading3"/>
      </w:pPr>
      <w:r>
        <w:t xml:space="preserve">Invoice Details</w:t>
      </w:r>
    </w:p>
    <w:p>
      <w:pPr>
        <w:pStyle w:val="FirstParagraph"/>
      </w:pPr>
      <w:r>
        <w:rPr>
          <w:bCs/>
          <w:b/>
        </w:rPr>
        <w:t xml:space="preserve">Invoice No.:</w:t>
      </w:r>
      <w:r>
        <w:t xml:space="preserve"> </w:t>
      </w:r>
      <w:r>
        <w:t xml:space="preserve">GWZ-SW-2025-00472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service-provider-social-worker"/>
    <w:p>
      <w:pPr>
        <w:pStyle w:val="Heading4"/>
      </w:pPr>
      <w:r>
        <w:t xml:space="preserve">Service Provider (Social Worker)</w:t>
      </w:r>
    </w:p>
    <w:p>
      <w:pPr>
        <w:pStyle w:val="FirstParagraph"/>
      </w:pPr>
      <w:r>
        <w:rPr>
          <w:bCs/>
          <w:b/>
        </w:rPr>
        <w:t xml:space="preserve">Li Meihua, MSW, LCSW</w:t>
      </w:r>
    </w:p>
    <w:p>
      <w:pPr>
        <w:pStyle w:val="BodyText"/>
      </w:pPr>
      <w:r>
        <w:t xml:space="preserve">Certified Social Worker – Guangzhou Municipal Social Services Bureau</w:t>
      </w:r>
    </w:p>
    <w:p>
      <w:pPr>
        <w:pStyle w:val="BodyText"/>
      </w:pPr>
      <w:r>
        <w:t xml:space="preserve">Guangzhou Social Worker Professional Association</w:t>
      </w:r>
    </w:p>
    <w:p>
      <w:pPr>
        <w:pStyle w:val="BodyText"/>
      </w:pPr>
      <w:r>
        <w:t xml:space="preserve">Room 1208, Tianhe District Community Service Center</w:t>
      </w:r>
    </w:p>
    <w:p>
      <w:pPr>
        <w:pStyle w:val="BodyText"/>
      </w:pPr>
      <w:r>
        <w:t xml:space="preserve">Tianhe Road, Tianhe District, Guangzhou, Guangdong, China 510630</w:t>
      </w:r>
    </w:p>
    <w:p>
      <w:pPr>
        <w:pStyle w:val="BodyText"/>
      </w:pPr>
      <w:r>
        <w:t xml:space="preserve">Email: li.meihua@gzswa.cn</w:t>
      </w:r>
    </w:p>
    <w:p>
      <w:pPr>
        <w:pStyle w:val="BodyText"/>
      </w:pPr>
      <w:r>
        <w:t xml:space="preserve">Phone: +86 20 8765 4321</w:t>
      </w:r>
    </w:p>
    <w:bookmarkEnd w:id="21"/>
    <w:bookmarkStart w:id="22" w:name="client-bill-to"/>
    <w:p>
      <w:pPr>
        <w:pStyle w:val="Heading4"/>
      </w:pPr>
      <w:r>
        <w:t xml:space="preserve">Client / Bill To</w:t>
      </w:r>
    </w:p>
    <w:p>
      <w:pPr>
        <w:pStyle w:val="FirstParagraph"/>
      </w:pPr>
      <w:r>
        <w:rPr>
          <w:bCs/>
          <w:b/>
        </w:rPr>
        <w:t xml:space="preserve">Guangzhou Municipal Family Welfare Foundation</w:t>
      </w:r>
    </w:p>
    <w:p>
      <w:pPr>
        <w:pStyle w:val="BodyText"/>
      </w:pPr>
      <w:r>
        <w:t xml:space="preserve">Attn: Director Zhang Wei</w:t>
      </w:r>
    </w:p>
    <w:p>
      <w:pPr>
        <w:pStyle w:val="BodyText"/>
      </w:pPr>
      <w:r>
        <w:t xml:space="preserve">No. 88 Yuancun East Road, Yuexiu District</w:t>
      </w:r>
    </w:p>
    <w:p>
      <w:pPr>
        <w:pStyle w:val="BodyText"/>
      </w:pPr>
      <w:r>
        <w:t xml:space="preserve">Guangzhou, Guangdong, China 510030</w:t>
      </w:r>
    </w:p>
    <w:p>
      <w:pPr>
        <w:pStyle w:val="BodyText"/>
      </w:pPr>
      <w:r>
        <w:t xml:space="preserve">Tax ID (Unified Social Credit Code): 91440101MA5C8X2K7P</w:t>
      </w:r>
    </w:p>
    <w:p>
      <w:pPr>
        <w:pStyle w:val="BodyText"/>
      </w:pPr>
      <w:r>
        <w:t xml:space="preserve">Email: finance@gzfwf.org.cn</w:t>
      </w:r>
    </w:p>
    <w:p>
      <w:pPr>
        <w:pStyle w:val="BodyText"/>
      </w:pPr>
      <w:r>
        <w:t xml:space="preserve">Phone: +86 20 3890 1234</w:t>
      </w:r>
    </w:p>
    <w:bookmarkEnd w:id="22"/>
    <w:bookmarkStart w:id="23" w:name="Xb657c64613372282f4ffbaf076dc76246d8159b"/>
    <w:p>
      <w:pPr>
        <w:pStyle w:val="Heading3"/>
      </w:pPr>
      <w:r>
        <w:t xml:space="preserve">Description of Social Worker Services Rendered in China Guangzhou</w:t>
      </w:r>
    </w:p>
    <w:p>
      <w:pPr>
        <w:pStyle w:val="FirstParagraph"/>
      </w:pPr>
      <w:r>
        <w:t xml:space="preserve">This Invoice documents the professional services provided by the undersigned Social Worker, Li Meihua, to the Guangzhou Municipal Family Welfare Foundation during the period of May 1, 2025 through May 31, 2025. The Social Worker was engaged to deliver comprehensive community-based social work interventions, family counseling, and vulnerable population support programs across multiple districts in China Guangzhou. All services were conducted in accordance with the Social Worker Practice Standards established by the Guangzhou Municipal Human Resources and Social Security Bureau and the National Social Worker Professional Qualification Framework of the People's Republic of China.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Location (Guangzhou, China)</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SW-001</w:t>
            </w:r>
          </w:p>
        </w:tc>
        <w:tc>
          <w:tcPr/>
          <w:p>
            <w:pPr>
              <w:pStyle w:val="Compact"/>
              <w:jc w:val="left"/>
            </w:pPr>
            <w:r>
              <w:t xml:space="preserve">Family counseling and case management for single-parent households</w:t>
            </w:r>
          </w:p>
        </w:tc>
        <w:tc>
          <w:tcPr/>
          <w:p>
            <w:pPr>
              <w:pStyle w:val="Compact"/>
              <w:jc w:val="left"/>
            </w:pPr>
            <w:r>
              <w:t xml:space="preserve">Tianhe District Community Center</w:t>
            </w:r>
          </w:p>
        </w:tc>
        <w:tc>
          <w:tcPr/>
          <w:p>
            <w:pPr>
              <w:pStyle w:val="Compact"/>
              <w:jc w:val="left"/>
            </w:pPr>
            <w:r>
              <w:t xml:space="preserve">24</w:t>
            </w:r>
          </w:p>
        </w:tc>
        <w:tc>
          <w:tcPr/>
          <w:p>
            <w:pPr>
              <w:pStyle w:val="Compact"/>
              <w:jc w:val="left"/>
            </w:pPr>
            <w:r>
              <w:t xml:space="preserve">350</w:t>
            </w:r>
          </w:p>
        </w:tc>
        <w:tc>
          <w:tcPr/>
          <w:p>
            <w:pPr>
              <w:pStyle w:val="Compact"/>
              <w:jc w:val="left"/>
            </w:pPr>
            <w:r>
              <w:t xml:space="preserve">8,400.00</w:t>
            </w:r>
          </w:p>
        </w:tc>
      </w:tr>
      <w:tr>
        <w:tc>
          <w:tcPr/>
          <w:p>
            <w:pPr>
              <w:pStyle w:val="Compact"/>
              <w:jc w:val="left"/>
            </w:pPr>
            <w:r>
              <w:t xml:space="preserve">SW-002</w:t>
            </w:r>
          </w:p>
        </w:tc>
        <w:tc>
          <w:tcPr/>
          <w:p>
            <w:pPr>
              <w:pStyle w:val="Compact"/>
              <w:jc w:val="left"/>
            </w:pPr>
            <w:r>
              <w:t xml:space="preserve">Elderly social support program coordination and home visits</w:t>
            </w:r>
          </w:p>
        </w:tc>
        <w:tc>
          <w:tcPr/>
          <w:p>
            <w:pPr>
              <w:pStyle w:val="Compact"/>
              <w:jc w:val="left"/>
            </w:pPr>
            <w:r>
              <w:t xml:space="preserve">Haizhu District Senior Care Facility</w:t>
            </w:r>
          </w:p>
        </w:tc>
        <w:tc>
          <w:tcPr/>
          <w:p>
            <w:pPr>
              <w:pStyle w:val="Compact"/>
              <w:jc w:val="left"/>
            </w:pPr>
            <w:r>
              <w:t xml:space="preserve">32</w:t>
            </w:r>
          </w:p>
        </w:tc>
        <w:tc>
          <w:tcPr/>
          <w:p>
            <w:pPr>
              <w:pStyle w:val="Compact"/>
              <w:jc w:val="left"/>
            </w:pPr>
            <w:r>
              <w:t xml:space="preserve">350</w:t>
            </w:r>
          </w:p>
        </w:tc>
        <w:tc>
          <w:tcPr/>
          <w:p>
            <w:pPr>
              <w:pStyle w:val="Compact"/>
              <w:jc w:val="left"/>
            </w:pPr>
            <w:r>
              <w:t xml:space="preserve">11,200.00</w:t>
            </w:r>
          </w:p>
        </w:tc>
      </w:tr>
      <w:tr>
        <w:tc>
          <w:tcPr/>
          <w:p>
            <w:pPr>
              <w:pStyle w:val="Compact"/>
              <w:jc w:val="left"/>
            </w:pPr>
            <w:r>
              <w:t xml:space="preserve">SW-003</w:t>
            </w:r>
          </w:p>
        </w:tc>
        <w:tc>
          <w:tcPr/>
          <w:p>
            <w:pPr>
              <w:pStyle w:val="Compact"/>
              <w:jc w:val="left"/>
            </w:pPr>
            <w:r>
              <w:t xml:space="preserve">Child welfare assessment and protective services for at-risk minors</w:t>
            </w:r>
          </w:p>
        </w:tc>
        <w:tc>
          <w:tcPr/>
          <w:p>
            <w:pPr>
              <w:pStyle w:val="Compact"/>
              <w:jc w:val="left"/>
            </w:pPr>
            <w:r>
              <w:t xml:space="preserve">Yuexiu District Social Services Office</w:t>
            </w:r>
          </w:p>
        </w:tc>
        <w:tc>
          <w:tcPr/>
          <w:p>
            <w:pPr>
              <w:pStyle w:val="Compact"/>
              <w:jc w:val="left"/>
            </w:pPr>
            <w:r>
              <w:t xml:space="preserve">20</w:t>
            </w:r>
          </w:p>
        </w:tc>
        <w:tc>
          <w:tcPr/>
          <w:p>
            <w:pPr>
              <w:pStyle w:val="Compact"/>
              <w:jc w:val="left"/>
            </w:pPr>
            <w:r>
              <w:t xml:space="preserve">400</w:t>
            </w:r>
          </w:p>
        </w:tc>
        <w:tc>
          <w:tcPr/>
          <w:p>
            <w:pPr>
              <w:pStyle w:val="Compact"/>
              <w:jc w:val="left"/>
            </w:pPr>
            <w:r>
              <w:t xml:space="preserve">8,000.00</w:t>
            </w:r>
          </w:p>
        </w:tc>
      </w:tr>
      <w:tr>
        <w:tc>
          <w:tcPr/>
          <w:p>
            <w:pPr>
              <w:pStyle w:val="Compact"/>
              <w:jc w:val="left"/>
            </w:pPr>
            <w:r>
              <w:t xml:space="preserve">SW-004</w:t>
            </w:r>
          </w:p>
        </w:tc>
        <w:tc>
          <w:tcPr/>
          <w:p>
            <w:pPr>
              <w:pStyle w:val="Compact"/>
              <w:jc w:val="left"/>
            </w:pPr>
            <w:r>
              <w:t xml:space="preserve">Community mental health outreach and group therapy sessions</w:t>
            </w:r>
          </w:p>
        </w:tc>
        <w:tc>
          <w:tcPr/>
          <w:p>
            <w:pPr>
              <w:pStyle w:val="Compact"/>
              <w:jc w:val="left"/>
            </w:pPr>
            <w:r>
              <w:t xml:space="preserve">Baiyun District Public Health Center</w:t>
            </w:r>
          </w:p>
        </w:tc>
        <w:tc>
          <w:tcPr/>
          <w:p>
            <w:pPr>
              <w:pStyle w:val="Compact"/>
              <w:jc w:val="left"/>
            </w:pPr>
            <w:r>
              <w:t xml:space="preserve">16</w:t>
            </w:r>
          </w:p>
        </w:tc>
        <w:tc>
          <w:tcPr/>
          <w:p>
            <w:pPr>
              <w:pStyle w:val="Compact"/>
              <w:jc w:val="left"/>
            </w:pPr>
            <w:r>
              <w:t xml:space="preserve">400</w:t>
            </w:r>
          </w:p>
        </w:tc>
        <w:tc>
          <w:tcPr/>
          <w:p>
            <w:pPr>
              <w:pStyle w:val="Compact"/>
              <w:jc w:val="left"/>
            </w:pPr>
            <w:r>
              <w:t xml:space="preserve">6,400.00</w:t>
            </w:r>
          </w:p>
        </w:tc>
      </w:tr>
      <w:tr>
        <w:tc>
          <w:tcPr/>
          <w:p>
            <w:pPr>
              <w:pStyle w:val="Compact"/>
              <w:jc w:val="left"/>
            </w:pPr>
            <w:r>
              <w:t xml:space="preserve">SW-005</w:t>
            </w:r>
          </w:p>
        </w:tc>
        <w:tc>
          <w:tcPr/>
          <w:p>
            <w:pPr>
              <w:pStyle w:val="Compact"/>
              <w:jc w:val="left"/>
            </w:pPr>
            <w:r>
              <w:t xml:space="preserve">Migration and integration support for rural-to-urban workers' families</w:t>
            </w:r>
          </w:p>
        </w:tc>
        <w:tc>
          <w:tcPr/>
          <w:p>
            <w:pPr>
              <w:pStyle w:val="Compact"/>
              <w:jc w:val="left"/>
            </w:pPr>
            <w:r>
              <w:t xml:space="preserve">Panyu District Community Hub</w:t>
            </w:r>
          </w:p>
        </w:tc>
        <w:tc>
          <w:tcPr/>
          <w:p>
            <w:pPr>
              <w:pStyle w:val="Compact"/>
              <w:jc w:val="left"/>
            </w:pPr>
            <w:r>
              <w:t xml:space="preserve">18</w:t>
            </w:r>
          </w:p>
        </w:tc>
        <w:tc>
          <w:tcPr/>
          <w:p>
            <w:pPr>
              <w:pStyle w:val="Compact"/>
              <w:jc w:val="left"/>
            </w:pPr>
            <w:r>
              <w:t xml:space="preserve">350</w:t>
            </w:r>
          </w:p>
        </w:tc>
        <w:tc>
          <w:tcPr/>
          <w:p>
            <w:pPr>
              <w:pStyle w:val="Compact"/>
              <w:jc w:val="left"/>
            </w:pPr>
            <w:r>
              <w:t xml:space="preserve">6,300.00</w:t>
            </w:r>
          </w:p>
        </w:tc>
      </w:tr>
      <w:tr>
        <w:tc>
          <w:tcPr/>
          <w:p>
            <w:pPr>
              <w:pStyle w:val="Compact"/>
              <w:jc w:val="left"/>
            </w:pPr>
            <w:r>
              <w:t xml:space="preserve">SW-006</w:t>
            </w:r>
          </w:p>
        </w:tc>
        <w:tc>
          <w:tcPr/>
          <w:p>
            <w:pPr>
              <w:pStyle w:val="Compact"/>
              <w:jc w:val="left"/>
            </w:pPr>
            <w:r>
              <w:t xml:space="preserve">Monthly progress reporting and case documentation for the Foundation</w:t>
            </w:r>
          </w:p>
        </w:tc>
        <w:tc>
          <w:tcPr/>
          <w:p>
            <w:pPr>
              <w:pStyle w:val="Compact"/>
              <w:jc w:val="left"/>
            </w:pPr>
            <w:r>
              <w:t xml:space="preserve">Remote / Office – Guangzhou</w:t>
            </w:r>
          </w:p>
        </w:tc>
        <w:tc>
          <w:tcPr/>
          <w:p>
            <w:pPr>
              <w:pStyle w:val="Compact"/>
              <w:jc w:val="left"/>
            </w:pPr>
            <w:r>
              <w:t xml:space="preserve">8</w:t>
            </w:r>
          </w:p>
        </w:tc>
        <w:tc>
          <w:tcPr/>
          <w:p>
            <w:pPr>
              <w:pStyle w:val="Compact"/>
              <w:jc w:val="left"/>
            </w:pPr>
            <w:r>
              <w:t xml:space="preserve">300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42,700.00 CNY</w:t>
            </w:r>
          </w:p>
        </w:tc>
      </w:tr>
      <w:tr>
        <w:tc>
          <w:tcPr/>
          <w:p>
            <w:pPr>
              <w:pStyle w:val="Compact"/>
              <w:jc w:val="left"/>
            </w:pPr>
            <w:r>
              <w:t xml:space="preserve">VAT (6% – Professional Services)</w:t>
            </w:r>
          </w:p>
        </w:tc>
        <w:tc>
          <w:tcPr/>
          <w:p>
            <w:pPr>
              <w:pStyle w:val="Compact"/>
              <w:jc w:val="right"/>
            </w:pPr>
            <w:r>
              <w:t xml:space="preserve">2,562.00 CNY</w:t>
            </w:r>
          </w:p>
        </w:tc>
      </w:tr>
      <w:tr>
        <w:tc>
          <w:tcPr/>
          <w:p>
            <w:pPr>
              <w:pStyle w:val="Compact"/>
              <w:jc w:val="left"/>
            </w:pPr>
            <w:r>
              <w:t xml:space="preserve">Travel &amp; Fieldwork Allowance (Guangzhou districts)</w:t>
            </w:r>
          </w:p>
        </w:tc>
        <w:tc>
          <w:tcPr/>
          <w:p>
            <w:pPr>
              <w:pStyle w:val="Compact"/>
              <w:jc w:val="right"/>
            </w:pPr>
            <w:r>
              <w:t xml:space="preserve">1,200.00 CNY</w:t>
            </w:r>
          </w:p>
        </w:tc>
      </w:tr>
      <w:tr>
        <w:tc>
          <w:tcPr/>
          <w:p>
            <w:pPr>
              <w:pStyle w:val="Compact"/>
              <w:jc w:val="left"/>
            </w:pPr>
            <w:r>
              <w:t xml:space="preserve">Grand Total Due</w:t>
            </w:r>
          </w:p>
        </w:tc>
        <w:tc>
          <w:tcPr/>
          <w:p>
            <w:pPr>
              <w:pStyle w:val="Compact"/>
              <w:jc w:val="right"/>
            </w:pPr>
            <w:r>
              <w:t xml:space="preserve">46,462.00 CNY</w:t>
            </w:r>
          </w:p>
        </w:tc>
      </w:tr>
    </w:tbl>
    <w:bookmarkStart w:id="24" w:name="terms-conditions-payment-instructions"/>
    <w:p>
      <w:pPr>
        <w:pStyle w:val="Heading3"/>
      </w:pPr>
      <w:r>
        <w:t xml:space="preserve">Terms, Conditions &amp; Payment Instructions</w:t>
      </w:r>
    </w:p>
    <w:p>
      <w:pPr>
        <w:numPr>
          <w:ilvl w:val="0"/>
          <w:numId w:val="1001"/>
        </w:numPr>
        <w:pStyle w:val="Compact"/>
      </w:pPr>
      <w:r>
        <w:rPr>
          <w:bCs/>
          <w:b/>
        </w:rPr>
        <w:t xml:space="preserve">Payment Method:</w:t>
      </w:r>
      <w:r>
        <w:t xml:space="preserve"> </w:t>
      </w:r>
      <w:r>
        <w:t xml:space="preserve">Bank transfer to the Social Worker's registered professional account. Bank: Bank of China, Guangzhou Tianhe Branch. Account Name: Li Meihua. Account No.: 6217 8890 1234 5678. SWIFT Code: BKCHCNBJGZ0.</w:t>
      </w:r>
    </w:p>
    <w:p>
      <w:pPr>
        <w:numPr>
          <w:ilvl w:val="0"/>
          <w:numId w:val="1001"/>
        </w:numPr>
        <w:pStyle w:val="Compact"/>
      </w:pPr>
      <w:r>
        <w:rPr>
          <w:bCs/>
          <w:b/>
        </w:rPr>
        <w:t xml:space="preserve">Payment Deadline:</w:t>
      </w:r>
      <w:r>
        <w:t xml:space="preserve"> </w:t>
      </w:r>
      <w:r>
        <w:t xml:space="preserve">This Invoice must be settled in full within thirty (30) calendar days from the date of issue. Late payments will incur a penalty of 1.5% per month as stipulated under the Social Worker Service Agreement (Contract No. GZSW-2025-0112) registered with the Guangzhou Municipal Social Services Bureau.</w:t>
      </w:r>
    </w:p>
    <w:p>
      <w:pPr>
        <w:numPr>
          <w:ilvl w:val="0"/>
          <w:numId w:val="1001"/>
        </w:numPr>
        <w:pStyle w:val="Compact"/>
      </w:pPr>
      <w:r>
        <w:rPr>
          <w:bCs/>
          <w:b/>
        </w:rPr>
        <w:t xml:space="preserve">Service Compliance:</w:t>
      </w:r>
      <w:r>
        <w:t xml:space="preserve"> </w:t>
      </w:r>
      <w:r>
        <w:t xml:space="preserve">All Social Worker services described in this Invoice were delivered in full compliance with the Social Work Law of the People's Republic of China (effective January 1, 2018) and the Guangzhou Municipal Regulations on Social Worker Practice and Ethics. The Social Worker maintained full confidentiality of all client records in accordance with the Personal Information Protection Law of China.</w:t>
      </w:r>
    </w:p>
    <w:p>
      <w:pPr>
        <w:numPr>
          <w:ilvl w:val="0"/>
          <w:numId w:val="1001"/>
        </w:numPr>
        <w:pStyle w:val="Compact"/>
      </w:pPr>
      <w:r>
        <w:rPr>
          <w:bCs/>
          <w:b/>
        </w:rPr>
        <w:t xml:space="preserve">Dispute Resolution:</w:t>
      </w:r>
      <w:r>
        <w:t xml:space="preserve"> </w:t>
      </w:r>
      <w:r>
        <w:t xml:space="preserve">Any disputes arising from this Invoice or the underlying Social Worker service engagement shall be resolved through mediation by the Guangzhou Social Worker Professional Association. If mediation fails, the matter shall be submitted to the People's Court of Tianhe District, Guangzhou, Guangdong, China.</w:t>
      </w:r>
    </w:p>
    <w:p>
      <w:pPr>
        <w:numPr>
          <w:ilvl w:val="0"/>
          <w:numId w:val="1001"/>
        </w:numPr>
        <w:pStyle w:val="Compact"/>
      </w:pPr>
      <w:r>
        <w:rPr>
          <w:bCs/>
          <w:b/>
        </w:rPr>
        <w:t xml:space="preserve">Invoice Validity:</w:t>
      </w:r>
      <w:r>
        <w:t xml:space="preserve"> </w:t>
      </w:r>
      <w:r>
        <w:t xml:space="preserve">This Invoice is valid for a period of one hundred eighty (180) days from the date of issue. After this period, the Social Worker reserves the right to reissue the document with updated tax calculations as required by the State Taxation Administration of China.</w:t>
      </w:r>
    </w:p>
    <w:p>
      <w:pPr>
        <w:numPr>
          <w:ilvl w:val="0"/>
          <w:numId w:val="1001"/>
        </w:numPr>
        <w:pStyle w:val="Compact"/>
      </w:pPr>
      <w:r>
        <w:rPr>
          <w:bCs/>
          <w:b/>
        </w:rPr>
        <w:t xml:space="preserve">Professional Certification:</w:t>
      </w:r>
      <w:r>
        <w:t xml:space="preserve"> </w:t>
      </w:r>
      <w:r>
        <w:t xml:space="preserve">The Social Worker named on this Invoice holds a valid Level-2 Social Worker Professional Qualification Certificate (No. 2020-GD-045821) issued by the Guangdong Provincial Department of Human Resources and Social Security, and is registered in good standing with the Guangzhou Social Worker Professional Association (Member ID: GZSWA-2019-0347).</w:t>
      </w:r>
    </w:p>
    <w:bookmarkEnd w:id="24"/>
    <w:p>
      <w:pPr>
        <w:pStyle w:val="FirstParagraph"/>
      </w:pPr>
      <w:r>
        <w:rPr>
          <w:bCs/>
          <w:b/>
        </w:rPr>
        <w:t xml:space="preserve">Invoice</w:t>
      </w:r>
      <w:r>
        <w:t xml:space="preserve"> </w:t>
      </w:r>
      <w:r>
        <w:t xml:space="preserve">No. GWZ-SW-2025-00472 | Social Worker: Li Meihua, MSW, LCSW | Issued in Guangzhou, Guangdong, China</w:t>
      </w:r>
    </w:p>
    <w:p>
      <w:pPr>
        <w:pStyle w:val="BodyText"/>
      </w:pPr>
      <w:r>
        <w:t xml:space="preserve">This Invoice has been generated in accordance with the Invoice Management Measures of the State Taxation Administration of the People's Republic of China. For verification, contact the Guangzhou Social Worker Professional Association at +86 20 8382 5600 or visit www.gzswa.cn.</w:t>
      </w:r>
    </w:p>
    <w:p>
      <w:pPr>
        <w:pStyle w:val="BodyText"/>
      </w:pPr>
      <w:r>
        <w:t xml:space="preserve">© 2025 Guangzhou Social Worker Professional Association. All rights reserved. This document is the property of the issuing Social Worker and the client organization. Unauthorized reproduction is prohibited under Chinese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China Guangzhou</dc:title>
  <dc:creator/>
  <dc:language>en</dc:language>
  <cp:keywords/>
  <dcterms:created xsi:type="dcterms:W3CDTF">2026-10-10T05:49:30Z</dcterms:created>
  <dcterms:modified xsi:type="dcterms:W3CDTF">2026-10-10T05:49:30Z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