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harmoni-sosial-indonesia"/>
    <w:p>
      <w:pPr>
        <w:pStyle w:val="Heading1"/>
      </w:pPr>
      <w:r>
        <w:t xml:space="preserve">PT Harmoni Sosial Indonesia</w:t>
      </w:r>
    </w:p>
    <w:p>
      <w:pPr>
        <w:pStyle w:val="FirstParagraph"/>
      </w:pPr>
      <w:r>
        <w:t xml:space="preserve">Social Worker Services &amp; Community Development</w:t>
      </w:r>
    </w:p>
    <w:p>
      <w:pPr>
        <w:pStyle w:val="BodyText"/>
      </w:pPr>
      <w:r>
        <w:t xml:space="preserve">Jl. Sudirman Kav. 45, Blok C-12</w:t>
      </w:r>
    </w:p>
    <w:p>
      <w:pPr>
        <w:pStyle w:val="BodyText"/>
      </w:pPr>
      <w:r>
        <w:t xml:space="preserve">Jakarta Selatan, Indonesia Jakarta 12190</w:t>
      </w:r>
    </w:p>
    <w:p>
      <w:pPr>
        <w:pStyle w:val="BodyText"/>
      </w:pPr>
      <w:r>
        <w:t xml:space="preserve">Tel: +62-21-555-0187 | Email: billing@harmonisosial.co.id</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INV/2025/JKT/00347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Social Worker Services</w:t>
      </w:r>
    </w:p>
    <w:bookmarkEnd w:id="21"/>
    <w:bookmarkStart w:id="22" w:name="bill-to"/>
    <w:p>
      <w:pPr>
        <w:pStyle w:val="Heading3"/>
      </w:pPr>
      <w:r>
        <w:t xml:space="preserve">Bill To</w:t>
      </w:r>
    </w:p>
    <w:p>
      <w:pPr>
        <w:pStyle w:val="FirstParagraph"/>
      </w:pPr>
      <w:r>
        <w:rPr>
          <w:bCs/>
          <w:b/>
        </w:rPr>
        <w:t xml:space="preserve">PT Nusantara Sejahtera Foundation</w:t>
      </w:r>
    </w:p>
    <w:p>
      <w:pPr>
        <w:pStyle w:val="BodyText"/>
      </w:pPr>
      <w:r>
        <w:t xml:space="preserve">Attn: Ibu Ratna Wijaya, Program Director</w:t>
      </w:r>
    </w:p>
    <w:p>
      <w:pPr>
        <w:pStyle w:val="BodyText"/>
      </w:pPr>
      <w:r>
        <w:t xml:space="preserve">Jl. Gatot Subroto No. 88, Lantai 7</w:t>
      </w:r>
    </w:p>
    <w:p>
      <w:pPr>
        <w:pStyle w:val="BodyText"/>
      </w:pPr>
      <w:r>
        <w:t xml:space="preserve">Jakarta Pusat, Indonesia Jakarta 10270</w:t>
      </w:r>
    </w:p>
    <w:p>
      <w:pPr>
        <w:pStyle w:val="BodyText"/>
      </w:pPr>
      <w:r>
        <w:t xml:space="preserve">NPWP: 09.876.543.2-001.000</w:t>
      </w:r>
    </w:p>
    <w:p>
      <w:pPr>
        <w:pStyle w:val="BodyText"/>
      </w:pPr>
      <w:r>
        <w:t xml:space="preserve">Email: finance@nusantarasj.com</w:t>
      </w:r>
    </w:p>
    <w:bookmarkEnd w:id="22"/>
    <w:bookmarkStart w:id="23" w:name="service-provider"/>
    <w:p>
      <w:pPr>
        <w:pStyle w:val="Heading3"/>
      </w:pPr>
      <w:r>
        <w:t xml:space="preserve">Service Provider</w:t>
      </w:r>
    </w:p>
    <w:p>
      <w:pPr>
        <w:pStyle w:val="FirstParagraph"/>
      </w:pPr>
      <w:r>
        <w:rPr>
          <w:bCs/>
          <w:b/>
        </w:rPr>
        <w:t xml:space="preserve">PT Harmoni Sosial Indonesia</w:t>
      </w:r>
    </w:p>
    <w:p>
      <w:pPr>
        <w:pStyle w:val="BodyText"/>
      </w:pPr>
      <w:r>
        <w:t xml:space="preserve">Licensed Social Worker Agency</w:t>
      </w:r>
    </w:p>
    <w:p>
      <w:pPr>
        <w:pStyle w:val="BodyText"/>
      </w:pPr>
      <w:r>
        <w:t xml:space="preserve">Permit No: 471/KEP/DSOS/2024</w:t>
      </w:r>
    </w:p>
    <w:p>
      <w:pPr>
        <w:pStyle w:val="BodyText"/>
      </w:pPr>
      <w:r>
        <w:t xml:space="preserve">Indonesia Jakarta, South Jakarta District</w:t>
      </w:r>
    </w:p>
    <w:p>
      <w:pPr>
        <w:pStyle w:val="BodyText"/>
      </w:pPr>
      <w:r>
        <w:t xml:space="preserve">Bank: Bank Mandiri</w:t>
      </w:r>
    </w:p>
    <w:p>
      <w:pPr>
        <w:pStyle w:val="BodyText"/>
      </w:pPr>
      <w:r>
        <w:t xml:space="preserve">Account: 137-00-2345678-9</w:t>
      </w:r>
    </w:p>
    <w:p>
      <w:pPr>
        <w:pStyle w:val="BodyText"/>
      </w:pPr>
      <w:r>
        <w:t xml:space="preserve">Account Name: PT Harmoni Sosial Indonesia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Social Worker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Qty</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Social Worker – Family Counseling &amp; Case Management for vulnerable households in Indonesia Jakarta South District</w:t>
            </w:r>
          </w:p>
        </w:tc>
        <w:tc>
          <w:tcPr/>
          <w:p>
            <w:pPr>
              <w:pStyle w:val="Compact"/>
              <w:jc w:val="left"/>
            </w:pPr>
            <w:r>
              <w:t xml:space="preserve">Monthly</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Field Social Worker – Community Outreach &amp; Needs Assessment in Indonesia Jakarta East and North Districts</w:t>
            </w:r>
          </w:p>
        </w:tc>
        <w:tc>
          <w:tcPr/>
          <w:p>
            <w:pPr>
              <w:pStyle w:val="Compact"/>
              <w:jc w:val="left"/>
            </w:pPr>
            <w:r>
              <w:t xml:space="preserve">Monthly</w:t>
            </w:r>
          </w:p>
        </w:tc>
        <w:tc>
          <w:tcPr/>
          <w:p>
            <w:pPr>
              <w:pStyle w:val="Compact"/>
              <w:jc w:val="left"/>
            </w:pPr>
            <w:r>
              <w:t xml:space="preserve">6,200,000</w:t>
            </w:r>
          </w:p>
        </w:tc>
        <w:tc>
          <w:tcPr/>
          <w:p>
            <w:pPr>
              <w:pStyle w:val="Compact"/>
              <w:jc w:val="left"/>
            </w:pPr>
            <w:r>
              <w:t xml:space="preserve">2</w:t>
            </w:r>
          </w:p>
        </w:tc>
        <w:tc>
          <w:tcPr/>
          <w:p>
            <w:pPr>
              <w:pStyle w:val="Compact"/>
              <w:jc w:val="left"/>
            </w:pPr>
            <w:r>
              <w:t xml:space="preserve">12,400,000</w:t>
            </w:r>
          </w:p>
        </w:tc>
      </w:tr>
      <w:tr>
        <w:tc>
          <w:tcPr/>
          <w:p>
            <w:pPr>
              <w:pStyle w:val="Compact"/>
              <w:jc w:val="left"/>
            </w:pPr>
            <w:r>
              <w:t xml:space="preserve">3</w:t>
            </w:r>
          </w:p>
        </w:tc>
        <w:tc>
          <w:tcPr/>
          <w:p>
            <w:pPr>
              <w:pStyle w:val="Compact"/>
              <w:jc w:val="left"/>
            </w:pPr>
            <w:r>
              <w:t xml:space="preserve">Clinical Social Worker – Psychosocial Support &amp; Trauma Intervention for displaced families</w:t>
            </w:r>
          </w:p>
        </w:tc>
        <w:tc>
          <w:tcPr/>
          <w:p>
            <w:pPr>
              <w:pStyle w:val="Compact"/>
              <w:jc w:val="left"/>
            </w:pPr>
            <w:r>
              <w:t xml:space="preserve">Monthly</w:t>
            </w:r>
          </w:p>
        </w:tc>
        <w:tc>
          <w:tcPr/>
          <w:p>
            <w:pPr>
              <w:pStyle w:val="Compact"/>
              <w:jc w:val="left"/>
            </w:pPr>
            <w:r>
              <w:t xml:space="preserve">9,800,000</w:t>
            </w:r>
          </w:p>
        </w:tc>
        <w:tc>
          <w:tcPr/>
          <w:p>
            <w:pPr>
              <w:pStyle w:val="Compact"/>
              <w:jc w:val="left"/>
            </w:pPr>
            <w:r>
              <w:t xml:space="preserve">1</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Social Worker Supervisor – Program Coordination, Quality Assurance &amp; Reporting for Indonesia Jakarta operations</w:t>
            </w:r>
          </w:p>
        </w:tc>
        <w:tc>
          <w:tcPr/>
          <w:p>
            <w:pPr>
              <w:pStyle w:val="Compact"/>
              <w:jc w:val="left"/>
            </w:pPr>
            <w:r>
              <w:t xml:space="preserve">Monthly</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Group Social Worker – Youth Development Workshops &amp; Life Skills Training (12 sessions)</w:t>
            </w:r>
          </w:p>
        </w:tc>
        <w:tc>
          <w:tcPr/>
          <w:p>
            <w:pPr>
              <w:pStyle w:val="Compact"/>
              <w:jc w:val="left"/>
            </w:pPr>
            <w:r>
              <w:t xml:space="preserve">Monthly</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Administrative Support – Case File Documentation, Data Entry &amp; Compliance Reporting for Social Worker caseloads</w:t>
            </w:r>
          </w:p>
        </w:tc>
        <w:tc>
          <w:tcPr/>
          <w:p>
            <w:pPr>
              <w:pStyle w:val="Compact"/>
              <w:jc w:val="left"/>
            </w:pPr>
            <w:r>
              <w:t xml:space="preserve">Monthly</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Emergency Social Worker Deployment – Crisis Response Team for Indonesia Jakarta flood-affected communities (on-call standby)</w:t>
            </w:r>
          </w:p>
        </w:tc>
        <w:tc>
          <w:tcPr/>
          <w:p>
            <w:pPr>
              <w:pStyle w:val="Compact"/>
              <w:jc w:val="left"/>
            </w:pPr>
            <w:r>
              <w:t xml:space="preserve">Monthly</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55,900,000</w:t>
            </w:r>
          </w:p>
        </w:tc>
      </w:tr>
      <w:tr>
        <w:tc>
          <w:tcPr/>
          <w:p>
            <w:pPr>
              <w:pStyle w:val="Compact"/>
              <w:jc w:val="left"/>
            </w:pPr>
            <w:r>
              <w:t xml:space="preserve">PPN (VAT) 11%</w:t>
            </w:r>
          </w:p>
        </w:tc>
        <w:tc>
          <w:tcPr/>
          <w:p>
            <w:pPr>
              <w:pStyle w:val="Compact"/>
              <w:jc w:val="left"/>
            </w:pPr>
            <w:r>
              <w:t xml:space="preserve">6,149,000</w:t>
            </w:r>
          </w:p>
        </w:tc>
      </w:tr>
      <w:tr>
        <w:tc>
          <w:tcPr/>
          <w:p>
            <w:pPr>
              <w:pStyle w:val="Compact"/>
              <w:jc w:val="left"/>
            </w:pPr>
            <w:r>
              <w:t xml:space="preserve">Withholding Tax (PPh 23) 2%</w:t>
            </w:r>
          </w:p>
        </w:tc>
        <w:tc>
          <w:tcPr/>
          <w:p>
            <w:pPr>
              <w:pStyle w:val="Compact"/>
              <w:jc w:val="left"/>
            </w:pPr>
            <w:r>
              <w:t xml:space="preserve">(1,118,000)</w:t>
            </w:r>
          </w:p>
        </w:tc>
      </w:tr>
      <w:tr>
        <w:tc>
          <w:tcPr/>
          <w:p>
            <w:pPr>
              <w:pStyle w:val="Compact"/>
              <w:jc w:val="left"/>
            </w:pPr>
            <w:r>
              <w:t xml:space="preserve">Grand Total Due</w:t>
            </w:r>
          </w:p>
        </w:tc>
        <w:tc>
          <w:tcPr/>
          <w:p>
            <w:pPr>
              <w:pStyle w:val="Compact"/>
              <w:jc w:val="left"/>
            </w:pPr>
            <w:r>
              <w:t xml:space="preserve">60,931,000</w:t>
            </w:r>
          </w:p>
        </w:tc>
      </w:tr>
    </w:tbl>
    <w:bookmarkStart w:id="24" w:name="invoice-notes-terms-of-service"/>
    <w:p>
      <w:pPr>
        <w:pStyle w:val="Heading3"/>
      </w:pPr>
      <w:r>
        <w:t xml:space="preserve">Invoice Notes &amp; Terms of Service</w:t>
      </w:r>
    </w:p>
    <w:p>
      <w:pPr>
        <w:pStyle w:val="FirstParagraph"/>
      </w:pPr>
      <w:r>
        <w:t xml:space="preserve">This Invoice is issued by PT Harmoni Sosial Indonesia for the provision of professional Social Worker services rendered to PT Nusantara Sejahtera Foundation during the billing period of June 2025. All Social Worker personnel assigned under this Invoice hold valid professional licenses issued by the Indonesian Social Worker Association (Ikatan Pekerja Sosial Indonesia) and are registered with the local government of Indonesia Jakarta.</w:t>
      </w:r>
    </w:p>
    <w:p>
      <w:pPr>
        <w:numPr>
          <w:ilvl w:val="0"/>
          <w:numId w:val="1001"/>
        </w:numPr>
        <w:pStyle w:val="Compact"/>
      </w:pPr>
      <w:r>
        <w:t xml:space="preserve">Payment is due within fifteen (15) calendar days from the Invoice issue date via bank transfer to the account specified above.</w:t>
      </w:r>
    </w:p>
    <w:p>
      <w:pPr>
        <w:numPr>
          <w:ilvl w:val="0"/>
          <w:numId w:val="1001"/>
        </w:numPr>
        <w:pStyle w:val="Compact"/>
      </w:pPr>
      <w:r>
        <w:t xml:space="preserve">All Social Worker services are subject to the Master Service Agreement (MSA) dated 01 January 2025, Reference No. MSA/2025/JKT/0012.</w:t>
      </w:r>
    </w:p>
    <w:p>
      <w:pPr>
        <w:numPr>
          <w:ilvl w:val="0"/>
          <w:numId w:val="1001"/>
        </w:numPr>
        <w:pStyle w:val="Compact"/>
      </w:pPr>
      <w:r>
        <w:t xml:space="preserve">Any additional Social Worker deployment beyond the scope of this Invoice will be billed separately with a supplementary Invoice.</w:t>
      </w:r>
    </w:p>
    <w:p>
      <w:pPr>
        <w:numPr>
          <w:ilvl w:val="0"/>
          <w:numId w:val="1001"/>
        </w:numPr>
        <w:pStyle w:val="Compact"/>
      </w:pPr>
      <w:r>
        <w:t xml:space="preserve">Overdue payments on this Invoice will incur a late fee of 1.5% per month as stipulated in the MSA.</w:t>
      </w:r>
    </w:p>
    <w:p>
      <w:pPr>
        <w:numPr>
          <w:ilvl w:val="0"/>
          <w:numId w:val="1001"/>
        </w:numPr>
        <w:pStyle w:val="Compact"/>
      </w:pPr>
      <w:r>
        <w:t xml:space="preserve">This Invoice is valid for a period of ninety (90) days from the issue date. Please reference Invoice No. INV/2025/JKT/00347 in all correspondence and payment remittances.</w:t>
      </w:r>
    </w:p>
    <w:p>
      <w:pPr>
        <w:numPr>
          <w:ilvl w:val="0"/>
          <w:numId w:val="1001"/>
        </w:numPr>
        <w:pStyle w:val="Compact"/>
      </w:pPr>
      <w:r>
        <w:t xml:space="preserve">All Social Worker case records and client data handled under this engagement are governed by Indonesia's Personal Data Protection Law (UU PDP No. 27/2022) and the professional code of ethics for Social Workers in Indonesia Jakarta.</w:t>
      </w:r>
    </w:p>
    <w:p>
      <w:pPr>
        <w:pStyle w:val="FirstParagraph"/>
      </w:pPr>
      <w:r>
        <w:t xml:space="preserve">Should you have any questions regarding this Invoice or the Social Worker services described herein, please contact our billing department at billing@harmonisosial.co.id or call +62-21-555-0187, Monday through Friday, 08:00–17:00 WIB.</w:t>
      </w:r>
    </w:p>
    <w:bookmarkEnd w:id="24"/>
    <w:p>
      <w:pPr>
        <w:pStyle w:val="BodyText"/>
      </w:pPr>
      <w:r>
        <w:rPr>
          <w:bCs/>
          <w:b/>
        </w:rPr>
        <w:t xml:space="preserve">PT Harmoni Sosial Indonesia</w:t>
      </w:r>
      <w:r>
        <w:t xml:space="preserve"> </w:t>
      </w:r>
      <w:r>
        <w:t xml:space="preserve">– Licensed Social Worker Services Provider</w:t>
      </w:r>
    </w:p>
    <w:p>
      <w:pPr>
        <w:pStyle w:val="BodyText"/>
      </w:pPr>
      <w:r>
        <w:t xml:space="preserve">Jl. Sudirman Kav. 45, Blok C-12, Jakarta Selatan, Indonesia Jakarta 12190</w:t>
      </w:r>
    </w:p>
    <w:p>
      <w:pPr>
        <w:pStyle w:val="BodyText"/>
      </w:pPr>
      <w:r>
        <w:t xml:space="preserve">NPWP: 01.234.567.8-901.000 | Business License (NIB): 8120012345678</w:t>
      </w:r>
    </w:p>
    <w:p>
      <w:pPr>
        <w:pStyle w:val="BodyText"/>
      </w:pPr>
      <w:r>
        <w:t xml:space="preserve">This Invoice is generated electronically and is valid without a physical signature. For verification, contact the issuer directly.</w:t>
      </w:r>
    </w:p>
    <w:p>
      <w:pPr>
        <w:pStyle w:val="BodyText"/>
      </w:pPr>
      <w:r>
        <w:t xml:space="preserve">© 2025 PT Harmoni Sosial Indonesia. All rights reserved. Invoice INV/2025/JKT/00347 – Social Worker Services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Indonesia Jakarta</dc:title>
  <dc:creator/>
  <dc:language>en</dc:language>
  <cp:keywords/>
  <dcterms:created xsi:type="dcterms:W3CDTF">2026-10-10T07:33:40Z</dcterms:created>
  <dcterms:modified xsi:type="dcterms:W3CDTF">2026-10-10T07:33:40Z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