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invoice"/>
    <w:p>
      <w:pPr>
        <w:pStyle w:val="Heading1"/>
      </w:pPr>
      <w:r>
        <w:t xml:space="preserve">INVOICE</w:t>
      </w:r>
    </w:p>
    <w:p>
      <w:pPr>
        <w:pStyle w:val="FirstParagraph"/>
      </w:pPr>
      <w:r>
        <w:t xml:space="preserve">Professional Social Worker Services</w:t>
      </w:r>
    </w:p>
    <w:p>
      <w:pPr>
        <w:pStyle w:val="BodyText"/>
      </w:pPr>
      <w:r>
        <w:t xml:space="preserve">Kingdom of Saudi Arabia — Riyadh</w:t>
      </w:r>
    </w:p>
    <w:p>
      <w:pPr>
        <w:pStyle w:val="BodyText"/>
      </w:pPr>
      <w:r>
        <w:t xml:space="preserve">This Invoice is issued in accordance with the regulatory standards of Saudi Arabia Riyadh for professional social services.</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INV-RYD-2025-04871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Saudi Riyal (SAR)</w:t>
      </w:r>
    </w:p>
    <w:p>
      <w:pPr>
        <w:pStyle w:val="BodyText"/>
      </w:pPr>
      <w:r>
        <w:rPr>
          <w:bCs/>
          <w:b/>
        </w:rPr>
        <w:t xml:space="preserve">Invoice Status:</w:t>
      </w:r>
      <w:r>
        <w:t xml:space="preserve"> </w:t>
      </w:r>
      <w:r>
        <w:t xml:space="preserve">Pending Payment</w:t>
      </w:r>
    </w:p>
    <w:bookmarkEnd w:id="21"/>
    <w:bookmarkStart w:id="22" w:name="social-worker-service-provider"/>
    <w:p>
      <w:pPr>
        <w:pStyle w:val="Heading3"/>
      </w:pPr>
      <w:r>
        <w:t xml:space="preserve">Social Worker (Service Provider)</w:t>
      </w:r>
    </w:p>
    <w:p>
      <w:pPr>
        <w:pStyle w:val="FirstParagraph"/>
      </w:pPr>
      <w:r>
        <w:rPr>
          <w:bCs/>
          <w:b/>
        </w:rPr>
        <w:t xml:space="preserve">Name:</w:t>
      </w:r>
      <w:r>
        <w:t xml:space="preserve"> </w:t>
      </w:r>
      <w:r>
        <w:t xml:space="preserve">Ms. Aisha Al-Rashid</w:t>
      </w:r>
    </w:p>
    <w:p>
      <w:pPr>
        <w:pStyle w:val="BodyText"/>
      </w:pPr>
      <w:r>
        <w:rPr>
          <w:bCs/>
          <w:b/>
        </w:rPr>
        <w:t xml:space="preserve">Title:</w:t>
      </w:r>
      <w:r>
        <w:t xml:space="preserve"> </w:t>
      </w:r>
      <w:r>
        <w:t xml:space="preserve">Licensed Social Worker</w:t>
      </w:r>
    </w:p>
    <w:p>
      <w:pPr>
        <w:pStyle w:val="BodyText"/>
      </w:pPr>
      <w:r>
        <w:rPr>
          <w:bCs/>
          <w:b/>
        </w:rPr>
        <w:t xml:space="preserve">License No.:</w:t>
      </w:r>
      <w:r>
        <w:t xml:space="preserve"> </w:t>
      </w:r>
      <w:r>
        <w:t xml:space="preserve">SW-SA-2024-11892</w:t>
      </w:r>
    </w:p>
    <w:p>
      <w:pPr>
        <w:pStyle w:val="BodyText"/>
      </w:pPr>
      <w:r>
        <w:rPr>
          <w:bCs/>
          <w:b/>
        </w:rPr>
        <w:t xml:space="preserve">Organization:</w:t>
      </w:r>
      <w:r>
        <w:t xml:space="preserve"> </w:t>
      </w:r>
      <w:r>
        <w:t xml:space="preserve">Riyadh Community Social Services Center</w:t>
      </w:r>
    </w:p>
    <w:p>
      <w:pPr>
        <w:pStyle w:val="BodyText"/>
      </w:pPr>
      <w:r>
        <w:rPr>
          <w:bCs/>
          <w:b/>
        </w:rPr>
        <w:t xml:space="preserve">Address:</w:t>
      </w:r>
      <w:r>
        <w:t xml:space="preserve"> </w:t>
      </w:r>
      <w:r>
        <w:t xml:space="preserve">Al Olaya District, Riyadh, Saudi Arabia</w:t>
      </w:r>
    </w:p>
    <w:p>
      <w:pPr>
        <w:pStyle w:val="BodyText"/>
      </w:pPr>
      <w:r>
        <w:rPr>
          <w:bCs/>
          <w:b/>
        </w:rPr>
        <w:t xml:space="preserve">Email:</w:t>
      </w:r>
      <w:r>
        <w:t xml:space="preserve"> </w:t>
      </w:r>
      <w:r>
        <w:t xml:space="preserve">a.rashid@rcssc.sa</w:t>
      </w:r>
    </w:p>
    <w:p>
      <w:pPr>
        <w:pStyle w:val="BodyText"/>
      </w:pPr>
      <w:r>
        <w:rPr>
          <w:bCs/>
          <w:b/>
        </w:rPr>
        <w:t xml:space="preserve">Phone:</w:t>
      </w:r>
      <w:r>
        <w:t xml:space="preserve"> </w:t>
      </w:r>
      <w:r>
        <w:t xml:space="preserve">+966 11 456 7890</w:t>
      </w:r>
    </w:p>
    <w:bookmarkEnd w:id="22"/>
    <w:bookmarkStart w:id="23" w:name="bill-to-client"/>
    <w:p>
      <w:pPr>
        <w:pStyle w:val="Heading3"/>
      </w:pPr>
      <w:r>
        <w:t xml:space="preserve">Bill To (Client)</w:t>
      </w:r>
    </w:p>
    <w:p>
      <w:pPr>
        <w:pStyle w:val="FirstParagraph"/>
      </w:pPr>
      <w:r>
        <w:rPr>
          <w:bCs/>
          <w:b/>
        </w:rPr>
        <w:t xml:space="preserve">Organization:</w:t>
      </w:r>
      <w:r>
        <w:t xml:space="preserve"> </w:t>
      </w:r>
      <w:r>
        <w:t xml:space="preserve">Al-Nour Family Support Foundation</w:t>
      </w:r>
    </w:p>
    <w:p>
      <w:pPr>
        <w:pStyle w:val="BodyText"/>
      </w:pPr>
      <w:r>
        <w:rPr>
          <w:bCs/>
          <w:b/>
        </w:rPr>
        <w:t xml:space="preserve">Attention:</w:t>
      </w:r>
      <w:r>
        <w:t xml:space="preserve"> </w:t>
      </w:r>
      <w:r>
        <w:t xml:space="preserve">Mr. Khalid Al-Otaibi, Program Director</w:t>
      </w:r>
    </w:p>
    <w:p>
      <w:pPr>
        <w:pStyle w:val="BodyText"/>
      </w:pPr>
      <w:r>
        <w:rPr>
          <w:bCs/>
          <w:b/>
        </w:rPr>
        <w:t xml:space="preserve">Address:</w:t>
      </w:r>
      <w:r>
        <w:t xml:space="preserve"> </w:t>
      </w:r>
      <w:r>
        <w:t xml:space="preserve">King Fahd Road, Al Malqa, Riyadh, Saudi Arabia</w:t>
      </w:r>
    </w:p>
    <w:p>
      <w:pPr>
        <w:pStyle w:val="BodyText"/>
      </w:pPr>
      <w:r>
        <w:rPr>
          <w:bCs/>
          <w:b/>
        </w:rPr>
        <w:t xml:space="preserve">VAT Registration No.:</w:t>
      </w:r>
      <w:r>
        <w:t xml:space="preserve"> </w:t>
      </w:r>
      <w:r>
        <w:t xml:space="preserve">310123456700003</w:t>
      </w:r>
    </w:p>
    <w:p>
      <w:pPr>
        <w:pStyle w:val="BodyText"/>
      </w:pPr>
      <w:r>
        <w:rPr>
          <w:bCs/>
          <w:b/>
        </w:rPr>
        <w:t xml:space="preserve">Phone:</w:t>
      </w:r>
      <w:r>
        <w:t xml:space="preserve"> </w:t>
      </w:r>
      <w:r>
        <w:t xml:space="preserve">+966 11 234 5678</w:t>
      </w:r>
    </w:p>
    <w:bookmarkEnd w:id="23"/>
    <w:bookmarkStart w:id="24" w:name="service-reference"/>
    <w:p>
      <w:pPr>
        <w:pStyle w:val="Heading3"/>
      </w:pPr>
      <w:r>
        <w:t xml:space="preserve">Service Reference</w:t>
      </w:r>
    </w:p>
    <w:p>
      <w:pPr>
        <w:pStyle w:val="FirstParagraph"/>
      </w:pPr>
      <w:r>
        <w:rPr>
          <w:bCs/>
          <w:b/>
        </w:rPr>
        <w:t xml:space="preserve">Contract No.:</w:t>
      </w:r>
      <w:r>
        <w:t xml:space="preserve"> </w:t>
      </w:r>
      <w:r>
        <w:t xml:space="preserve">CTR-2025-00342</w:t>
      </w:r>
    </w:p>
    <w:p>
      <w:pPr>
        <w:pStyle w:val="BodyText"/>
      </w:pPr>
      <w:r>
        <w:rPr>
          <w:bCs/>
          <w:b/>
        </w:rPr>
        <w:t xml:space="preserve">Service Period:</w:t>
      </w:r>
      <w:r>
        <w:t xml:space="preserve"> </w:t>
      </w:r>
      <w:r>
        <w:t xml:space="preserve">01 May 2025 – 31 May 2025</w:t>
      </w:r>
    </w:p>
    <w:p>
      <w:pPr>
        <w:pStyle w:val="BodyText"/>
      </w:pPr>
      <w:r>
        <w:rPr>
          <w:bCs/>
          <w:b/>
        </w:rPr>
        <w:t xml:space="preserve">Location of Service:</w:t>
      </w:r>
      <w:r>
        <w:t xml:space="preserve"> </w:t>
      </w:r>
      <w:r>
        <w:t xml:space="preserve">Riyadh, Saudi Arabia</w:t>
      </w:r>
    </w:p>
    <w:p>
      <w:pPr>
        <w:pStyle w:val="BodyText"/>
      </w:pPr>
      <w:r>
        <w:rPr>
          <w:bCs/>
          <w:b/>
        </w:rPr>
        <w:t xml:space="preserve">Program:</w:t>
      </w:r>
      <w:r>
        <w:t xml:space="preserve"> </w:t>
      </w:r>
      <w:r>
        <w:t xml:space="preserve">Family Reintegration &amp; Community Support</w:t>
      </w:r>
    </w:p>
    <w:p>
      <w:pPr>
        <w:pStyle w:val="BodyText"/>
      </w:pPr>
      <w:r>
        <w:rPr>
          <w:bCs/>
          <w:b/>
        </w:rPr>
        <w:t xml:space="preserve">Supervisor:</w:t>
      </w:r>
      <w:r>
        <w:t xml:space="preserve"> </w:t>
      </w:r>
      <w:r>
        <w:t xml:space="preserve">Dr. Faisal Al-Harbi</w:t>
      </w:r>
    </w:p>
    <w:bookmarkEnd w:id="24"/>
    <w:bookmarkStart w:id="27" w:name="X97fc73589329dbc3a869a742ead5177e5743d71"/>
    <w:p>
      <w:pPr>
        <w:pStyle w:val="Heading2"/>
      </w:pPr>
      <w:r>
        <w:t xml:space="preserve">Invoice Line Items — Social Worker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(SAR/hr)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Family assessment and case management for at-risk households in Al Olaya District, Riyadh, Saudi Arabia</w:t>
            </w:r>
          </w:p>
        </w:tc>
        <w:tc>
          <w:tcPr/>
          <w:p>
            <w:pPr>
              <w:pStyle w:val="Compact"/>
              <w:jc w:val="left"/>
            </w:pPr>
            <w:r>
              <w:t xml:space="preserve">02 May 2025</w:t>
            </w:r>
          </w:p>
        </w:tc>
        <w:tc>
          <w:tcPr/>
          <w:p>
            <w:pPr>
              <w:pStyle w:val="Compact"/>
              <w:jc w:val="left"/>
            </w:pPr>
            <w:r>
              <w:t xml:space="preserve">8.0</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2</w:t>
            </w:r>
          </w:p>
        </w:tc>
        <w:tc>
          <w:tcPr/>
          <w:p>
            <w:pPr>
              <w:pStyle w:val="Compact"/>
              <w:jc w:val="left"/>
            </w:pPr>
            <w:r>
              <w:t xml:space="preserve">Group counseling sessions for youth at risk of social exclusion (4 sessions conducted)</w:t>
            </w:r>
          </w:p>
        </w:tc>
        <w:tc>
          <w:tcPr/>
          <w:p>
            <w:pPr>
              <w:pStyle w:val="Compact"/>
              <w:jc w:val="left"/>
            </w:pPr>
            <w:r>
              <w:t xml:space="preserve">05 May 2025</w:t>
            </w:r>
          </w:p>
        </w:tc>
        <w:tc>
          <w:tcPr/>
          <w:p>
            <w:pPr>
              <w:pStyle w:val="Compact"/>
              <w:jc w:val="left"/>
            </w:pPr>
            <w:r>
              <w:t xml:space="preserve">12.0</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Community outreach program coordination in Al Malqa neighborhood, Riyadh</w:t>
            </w:r>
          </w:p>
        </w:tc>
        <w:tc>
          <w:tcPr/>
          <w:p>
            <w:pPr>
              <w:pStyle w:val="Compact"/>
              <w:jc w:val="left"/>
            </w:pPr>
            <w:r>
              <w:t xml:space="preserve">09 May 2025</w:t>
            </w:r>
          </w:p>
        </w:tc>
        <w:tc>
          <w:tcPr/>
          <w:p>
            <w:pPr>
              <w:pStyle w:val="Compact"/>
              <w:jc w:val="left"/>
            </w:pPr>
            <w:r>
              <w:t xml:space="preserve">6.0</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4</w:t>
            </w:r>
          </w:p>
        </w:tc>
        <w:tc>
          <w:tcPr/>
          <w:p>
            <w:pPr>
              <w:pStyle w:val="Compact"/>
              <w:jc w:val="left"/>
            </w:pPr>
            <w:r>
              <w:t xml:space="preserve">Individual therapy and crisis intervention for domestic support cases</w:t>
            </w:r>
          </w:p>
        </w:tc>
        <w:tc>
          <w:tcPr/>
          <w:p>
            <w:pPr>
              <w:pStyle w:val="Compact"/>
              <w:jc w:val="left"/>
            </w:pPr>
            <w:r>
              <w:t xml:space="preserve">14 May 2025</w:t>
            </w:r>
          </w:p>
        </w:tc>
        <w:tc>
          <w:tcPr/>
          <w:p>
            <w:pPr>
              <w:pStyle w:val="Compact"/>
              <w:jc w:val="left"/>
            </w:pPr>
            <w:r>
              <w:t xml:space="preserve">10.0</w:t>
            </w:r>
          </w:p>
        </w:tc>
        <w:tc>
          <w:tcPr/>
          <w:p>
            <w:pPr>
              <w:pStyle w:val="Compact"/>
              <w:jc w:val="left"/>
            </w:pPr>
            <w:r>
              <w:t xml:space="preserve">400.00</w:t>
            </w:r>
          </w:p>
        </w:tc>
        <w:tc>
          <w:tcPr/>
          <w:p>
            <w:pPr>
              <w:pStyle w:val="Compact"/>
              <w:jc w:val="left"/>
            </w:pPr>
            <w:r>
              <w:t xml:space="preserve">4,000.00</w:t>
            </w:r>
          </w:p>
        </w:tc>
      </w:tr>
      <w:tr>
        <w:tc>
          <w:tcPr/>
          <w:p>
            <w:pPr>
              <w:pStyle w:val="Compact"/>
              <w:jc w:val="left"/>
            </w:pPr>
            <w:r>
              <w:t xml:space="preserve">5</w:t>
            </w:r>
          </w:p>
        </w:tc>
        <w:tc>
          <w:tcPr/>
          <w:p>
            <w:pPr>
              <w:pStyle w:val="Compact"/>
              <w:jc w:val="left"/>
            </w:pPr>
            <w:r>
              <w:t xml:space="preserve">Inter-agency coordination meeting with Ministry of Human Resources and Social Development, Riyadh</w:t>
            </w:r>
          </w:p>
        </w:tc>
        <w:tc>
          <w:tcPr/>
          <w:p>
            <w:pPr>
              <w:pStyle w:val="Compact"/>
              <w:jc w:val="left"/>
            </w:pPr>
            <w:r>
              <w:t xml:space="preserve">19 May 2025</w:t>
            </w:r>
          </w:p>
        </w:tc>
        <w:tc>
          <w:tcPr/>
          <w:p>
            <w:pPr>
              <w:pStyle w:val="Compact"/>
              <w:jc w:val="left"/>
            </w:pPr>
            <w:r>
              <w:t xml:space="preserve">4.0</w:t>
            </w:r>
          </w:p>
        </w:tc>
        <w:tc>
          <w:tcPr/>
          <w:p>
            <w:pPr>
              <w:pStyle w:val="Compact"/>
              <w:jc w:val="left"/>
            </w:pPr>
            <w:r>
              <w:t xml:space="preserve">400.00</w:t>
            </w:r>
          </w:p>
        </w:tc>
        <w:tc>
          <w:tcPr/>
          <w:p>
            <w:pPr>
              <w:pStyle w:val="Compact"/>
              <w:jc w:val="left"/>
            </w:pPr>
            <w:r>
              <w:t xml:space="preserve">1,600.00</w:t>
            </w:r>
          </w:p>
        </w:tc>
      </w:tr>
      <w:tr>
        <w:tc>
          <w:tcPr/>
          <w:p>
            <w:pPr>
              <w:pStyle w:val="Compact"/>
              <w:jc w:val="left"/>
            </w:pPr>
            <w:r>
              <w:t xml:space="preserve">6</w:t>
            </w:r>
          </w:p>
        </w:tc>
        <w:tc>
          <w:tcPr/>
          <w:p>
            <w:pPr>
              <w:pStyle w:val="Compact"/>
              <w:jc w:val="left"/>
            </w:pPr>
            <w:r>
              <w:t xml:space="preserve">Preparation of monthly progress reports and case documentation for the Social Worker program</w:t>
            </w:r>
          </w:p>
        </w:tc>
        <w:tc>
          <w:tcPr/>
          <w:p>
            <w:pPr>
              <w:pStyle w:val="Compact"/>
              <w:jc w:val="left"/>
            </w:pPr>
            <w:r>
              <w:t xml:space="preserve">23 May 2025</w:t>
            </w:r>
          </w:p>
        </w:tc>
        <w:tc>
          <w:tcPr/>
          <w:p>
            <w:pPr>
              <w:pStyle w:val="Compact"/>
              <w:jc w:val="left"/>
            </w:pPr>
            <w:r>
              <w:t xml:space="preserve">5.0</w:t>
            </w:r>
          </w:p>
        </w:tc>
        <w:tc>
          <w:tcPr/>
          <w:p>
            <w:pPr>
              <w:pStyle w:val="Compact"/>
              <w:jc w:val="left"/>
            </w:pPr>
            <w:r>
              <w:t xml:space="preserve">300.00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Home visits and follow-up assessments for 12 families in Riyadh, Saudi Arabia</w:t>
            </w:r>
          </w:p>
        </w:tc>
        <w:tc>
          <w:tcPr/>
          <w:p>
            <w:pPr>
              <w:pStyle w:val="Compact"/>
              <w:jc w:val="left"/>
            </w:pPr>
            <w:r>
              <w:t xml:space="preserve">27 May 2025</w:t>
            </w:r>
          </w:p>
        </w:tc>
        <w:tc>
          <w:tcPr/>
          <w:p>
            <w:pPr>
              <w:pStyle w:val="Compact"/>
              <w:jc w:val="left"/>
            </w:pPr>
            <w:r>
              <w:t xml:space="preserve">14.0</w:t>
            </w:r>
          </w:p>
        </w:tc>
        <w:tc>
          <w:tcPr/>
          <w:p>
            <w:pPr>
              <w:pStyle w:val="Compact"/>
              <w:jc w:val="left"/>
            </w:pPr>
            <w:r>
              <w:t xml:space="preserve">350.00</w:t>
            </w:r>
          </w:p>
        </w:tc>
        <w:tc>
          <w:tcPr/>
          <w:p>
            <w:pPr>
              <w:pStyle w:val="Compact"/>
              <w:jc w:val="left"/>
            </w:pPr>
            <w:r>
              <w:t xml:space="preserve">4,900.00</w:t>
            </w:r>
          </w:p>
        </w:tc>
      </w:tr>
      <w:tr>
        <w:tc>
          <w:tcPr/>
          <w:p>
            <w:pPr>
              <w:pStyle w:val="Compact"/>
              <w:jc w:val="left"/>
            </w:pPr>
            <w:r>
              <w:t xml:space="preserve">8</w:t>
            </w:r>
          </w:p>
        </w:tc>
        <w:tc>
          <w:tcPr/>
          <w:p>
            <w:pPr>
              <w:pStyle w:val="Compact"/>
              <w:jc w:val="left"/>
            </w:pPr>
            <w:r>
              <w:t xml:space="preserve">Training workshop for volunteer social workers on trauma-informed care practices</w:t>
            </w:r>
          </w:p>
        </w:tc>
        <w:tc>
          <w:tcPr/>
          <w:p>
            <w:pPr>
              <w:pStyle w:val="Compact"/>
              <w:jc w:val="left"/>
            </w:pPr>
            <w:r>
              <w:t xml:space="preserve">30 May 2025</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(SAR)</w:t>
            </w:r>
          </w:p>
        </w:tc>
      </w:tr>
      <w:tr>
        <w:tc>
          <w:tcPr/>
          <w:p>
            <w:pPr>
              <w:pStyle w:val="Compact"/>
              <w:jc w:val="left"/>
            </w:pPr>
            <w:r>
              <w:t xml:space="preserve">Subtotal</w:t>
            </w:r>
          </w:p>
        </w:tc>
        <w:tc>
          <w:tcPr/>
          <w:p>
            <w:pPr>
              <w:pStyle w:val="Compact"/>
              <w:jc w:val="left"/>
            </w:pPr>
            <w:r>
              <w:t xml:space="preserve">23,800.00</w:t>
            </w:r>
          </w:p>
        </w:tc>
      </w:tr>
      <w:tr>
        <w:tc>
          <w:tcPr/>
          <w:p>
            <w:pPr>
              <w:pStyle w:val="Compact"/>
              <w:jc w:val="left"/>
            </w:pPr>
            <w:r>
              <w:t xml:space="preserve">VAT (15%)</w:t>
            </w:r>
          </w:p>
        </w:tc>
        <w:tc>
          <w:tcPr/>
          <w:p>
            <w:pPr>
              <w:pStyle w:val="Compact"/>
              <w:jc w:val="left"/>
            </w:pPr>
            <w:r>
              <w:t xml:space="preserve">3,570.00</w:t>
            </w:r>
          </w:p>
        </w:tc>
      </w:tr>
      <w:tr>
        <w:tc>
          <w:tcPr/>
          <w:p>
            <w:pPr>
              <w:pStyle w:val="Compact"/>
              <w:jc w:val="left"/>
            </w:pPr>
            <w:r>
              <w:t xml:space="preserve">Travel &amp; Transport Allowance (Riyadh)</w:t>
            </w:r>
          </w:p>
        </w:tc>
        <w:tc>
          <w:tcPr/>
          <w:p>
            <w:pPr>
              <w:pStyle w:val="Compact"/>
              <w:jc w:val="left"/>
            </w:pPr>
            <w:r>
              <w:t xml:space="preserve">850.00</w:t>
            </w:r>
          </w:p>
        </w:tc>
      </w:tr>
      <w:tr>
        <w:tc>
          <w:tcPr/>
          <w:p>
            <w:pPr>
              <w:pStyle w:val="Compact"/>
              <w:jc w:val="left"/>
            </w:pPr>
            <w:r>
              <w:t xml:space="preserve">Grand Total</w:t>
            </w:r>
          </w:p>
        </w:tc>
        <w:tc>
          <w:tcPr/>
          <w:p>
            <w:pPr>
              <w:pStyle w:val="Compact"/>
              <w:jc w:val="left"/>
            </w:pPr>
            <w:r>
              <w:t xml:space="preserve">28,220.00</w:t>
            </w:r>
          </w:p>
        </w:tc>
      </w:tr>
    </w:tbl>
    <w:bookmarkStart w:id="25" w:name="invoice-notes-terms-of-service"/>
    <w:p>
      <w:pPr>
        <w:pStyle w:val="Heading3"/>
      </w:pPr>
      <w:r>
        <w:t xml:space="preserve">Invoice Notes &amp; Terms of Service</w:t>
      </w:r>
    </w:p>
    <w:p>
      <w:pPr>
        <w:pStyle w:val="FirstParagraph"/>
      </w:pPr>
      <w:r>
        <w:t xml:space="preserve">This Invoice is issued by a licensed Social Worker operating under the regulatory framework of the Kingdom of Saudi Arabia, specifically within the city of Riyadh. All services rendered are in full compliance with the Saudi Social Work Practice Standards and the guidelines established by the Ministry of Human Resources and Social Development.</w:t>
      </w:r>
    </w:p>
    <w:p>
      <w:pPr>
        <w:pStyle w:val="BodyText"/>
      </w:pPr>
      <w:r>
        <w:t xml:space="preserve">The Social Worker named on this Invoice holds a valid professional license (SW-SA-2024-11892) issued by the Saudi Council of Social Work and is authorized to provide family support, community intervention, and crisis management services throughout Riyadh, Saudi Arabia.</w:t>
      </w:r>
    </w:p>
    <w:p>
      <w:pPr>
        <w:pStyle w:val="BodyText"/>
      </w:pPr>
      <w:r>
        <w:t xml:space="preserve">Payment for this Invoice is due within fifteen (15) calendar days of the Invoice date. Late payments shall incur a penalty of 2% per month as stipulated in the service agreement. All amounts are denominated in Saudi Riyal (SAR) and are subject to the 15% Value Added Tax (VAT) as mandated by the Zakat, Tax and Customs Authority of Saudi Arabia.</w:t>
      </w:r>
    </w:p>
    <w:p>
      <w:pPr>
        <w:pStyle w:val="BodyText"/>
      </w:pPr>
      <w:r>
        <w:t xml:space="preserve">Confidentiality: All client information referenced in the service descriptions on this Invoice is handled in strict accordance with Saudi data protection regulations. No personally identifiable information of beneficiaries is disclosed on this Invoice document.</w:t>
      </w:r>
    </w:p>
    <w:p>
      <w:pPr>
        <w:pStyle w:val="BodyText"/>
      </w:pPr>
      <w:r>
        <w:t xml:space="preserve">Disputes regarding this Invoice shall be resolved through the appropriate legal channels in Riyadh, Saudi Arabia, in accordance with the laws of the Kingdom of Saudi Arabia.</w:t>
      </w:r>
    </w:p>
    <w:p>
      <w:pPr>
        <w:pStyle w:val="BodyText"/>
      </w:pPr>
      <w:r>
        <w:t xml:space="preserve">This Invoice is valid for a period of ninety (90) days from the date of issue. After this period, the Invoice may be subject to re-issuance and additional administrative fees.</w:t>
      </w:r>
    </w:p>
    <w:bookmarkEnd w:id="25"/>
    <w:bookmarkStart w:id="26" w:name="payment-instructions"/>
    <w:p>
      <w:pPr>
        <w:pStyle w:val="Heading3"/>
      </w:pPr>
      <w:r>
        <w:t xml:space="preserve">Payment Instructions</w:t>
      </w:r>
    </w:p>
    <w:p>
      <w:pPr>
        <w:pStyle w:val="FirstParagraph"/>
      </w:pPr>
      <w:r>
        <w:rPr>
          <w:bCs/>
          <w:b/>
        </w:rPr>
        <w:t xml:space="preserve">Bank:</w:t>
      </w:r>
      <w:r>
        <w:t xml:space="preserve"> </w:t>
      </w:r>
      <w:r>
        <w:t xml:space="preserve">Saudi National Bank (SNB)</w:t>
      </w:r>
    </w:p>
    <w:p>
      <w:pPr>
        <w:pStyle w:val="BodyText"/>
      </w:pPr>
      <w:r>
        <w:rPr>
          <w:bCs/>
          <w:b/>
        </w:rPr>
        <w:t xml:space="preserve">Account Name:</w:t>
      </w:r>
      <w:r>
        <w:t xml:space="preserve"> </w:t>
      </w:r>
      <w:r>
        <w:t xml:space="preserve">Riyadh Community Social Services Center</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SNBLSARI</w:t>
      </w:r>
    </w:p>
    <w:p>
      <w:pPr>
        <w:pStyle w:val="BodyText"/>
      </w:pPr>
      <w:r>
        <w:rPr>
          <w:bCs/>
          <w:b/>
        </w:rPr>
        <w:t xml:space="preserve">Reference:</w:t>
      </w:r>
      <w:r>
        <w:t xml:space="preserve"> </w:t>
      </w:r>
      <w:r>
        <w:t xml:space="preserve">Please cite Invoice Number INV-RYD-2025-04871 in all payment communications.</w:t>
      </w:r>
    </w:p>
    <w:bookmarkEnd w:id="26"/>
    <w:p>
      <w:pPr>
        <w:pStyle w:val="BodyText"/>
      </w:pPr>
      <w:r>
        <w:rPr>
          <w:bCs/>
          <w:b/>
        </w:rPr>
        <w:t xml:space="preserve">Invoice</w:t>
      </w:r>
      <w:r>
        <w:t xml:space="preserve"> </w:t>
      </w:r>
      <w:r>
        <w:t xml:space="preserve">INV-RYD-2025-04871 — Issued by a Licensed</w:t>
      </w:r>
      <w:r>
        <w:t xml:space="preserve"> </w:t>
      </w:r>
      <w:r>
        <w:rPr>
          <w:bCs/>
          <w:b/>
        </w:rPr>
        <w:t xml:space="preserve">Social Worker</w:t>
      </w:r>
      <w:r>
        <w:t xml:space="preserve"> </w:t>
      </w:r>
      <w:r>
        <w:t xml:space="preserve">in</w:t>
      </w:r>
      <w:r>
        <w:t xml:space="preserve"> </w:t>
      </w:r>
      <w:r>
        <w:rPr>
          <w:bCs/>
          <w:b/>
        </w:rPr>
        <w:t xml:space="preserve">Saudi Arabia Riyadh</w:t>
      </w:r>
    </w:p>
    <w:p>
      <w:pPr>
        <w:pStyle w:val="BodyText"/>
      </w:pPr>
      <w:r>
        <w:t xml:space="preserve">This document serves as the official Invoice for professional social work services rendered during the period specified above. It is issued in accordance with the commercial and professional regulations governing social services in Riyadh, Saudi Arabia.</w:t>
      </w:r>
    </w:p>
    <w:p>
      <w:pPr>
        <w:pStyle w:val="BodyText"/>
      </w:pPr>
      <w:r>
        <w:t xml:space="preserve">© 2025 Riyadh Community Social Services Center. All rights reserved. | Riyadh, Saudi Arabia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Saudi Arabia Riyadh</dc:title>
  <dc:creator/>
  <dc:language>en</dc:language>
  <cp:keywords/>
  <dcterms:created xsi:type="dcterms:W3CDTF">2026-10-10T07:30:49Z</dcterms:created>
  <dcterms:modified xsi:type="dcterms:W3CDTF">2026-10-10T07:30:49Z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