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INVOICE</w:t>
      </w:r>
    </w:p>
    <w:p>
      <w:pPr>
        <w:pStyle w:val="BodyText"/>
      </w:pPr>
      <w:r>
        <w:t xml:space="preserve">Professional Social Worker Services — Spain Barcelona</w:t>
      </w:r>
    </w:p>
    <w:p>
      <w:pPr>
        <w:pStyle w:val="BodyText"/>
      </w:pPr>
      <w:r>
        <w:t xml:space="preserve">Official Document</w:t>
      </w:r>
    </w:p>
    <w:bookmarkStart w:id="20" w:name="social-worker-provider"/>
    <w:p>
      <w:pPr>
        <w:pStyle w:val="Heading3"/>
      </w:pPr>
      <w:r>
        <w:t xml:space="preserve">Social Worker (Provider)</w:t>
      </w:r>
    </w:p>
    <w:p>
      <w:pPr>
        <w:pStyle w:val="FirstParagraph"/>
      </w:pPr>
      <w:r>
        <w:rPr>
          <w:bCs/>
          <w:b/>
        </w:rPr>
        <w:t xml:space="preserve">María Càrdenas Ferrer</w:t>
      </w:r>
    </w:p>
    <w:p>
      <w:pPr>
        <w:pStyle w:val="BodyText"/>
      </w:pPr>
      <w:r>
        <w:t xml:space="preserve">Colegiada Nº 4.872 — Col·legi Oficial de Treball Social de Catalunya</w:t>
      </w:r>
    </w:p>
    <w:p>
      <w:pPr>
        <w:pStyle w:val="BodyText"/>
      </w:pPr>
      <w:r>
        <w:t xml:space="preserve">Carrer de la Pau, 142, 3º 2º</w:t>
      </w:r>
    </w:p>
    <w:p>
      <w:pPr>
        <w:pStyle w:val="BodyText"/>
      </w:pPr>
      <w:r>
        <w:t xml:space="preserve">08018 Barcelona, Spain</w:t>
      </w:r>
    </w:p>
    <w:p>
      <w:pPr>
        <w:pStyle w:val="BodyText"/>
      </w:pPr>
      <w:r>
        <w:t xml:space="preserve">NIF: 48.293.716-K</w:t>
      </w:r>
    </w:p>
    <w:p>
      <w:pPr>
        <w:pStyle w:val="BodyText"/>
      </w:pPr>
      <w:r>
        <w:t xml:space="preserve">IBAN: ES91 2100 0418 4502 0005 1332</w:t>
      </w:r>
    </w:p>
    <w:p>
      <w:pPr>
        <w:pStyle w:val="BodyText"/>
      </w:pPr>
      <w:r>
        <w:t xml:space="preserve">maria.cardenas@treballsocial.cat</w:t>
      </w:r>
    </w:p>
    <w:p>
      <w:pPr>
        <w:pStyle w:val="BodyText"/>
      </w:pPr>
      <w:r>
        <w:t xml:space="preserve">+34 932 456 789</w:t>
      </w:r>
    </w:p>
    <w:bookmarkEnd w:id="20"/>
    <w:p>
      <w:pPr>
        <w:pStyle w:val="BodyText"/>
      </w:pPr>
      <w:r>
        <w:t xml:space="preserve">Invoice Number</w:t>
      </w:r>
    </w:p>
    <w:p>
      <w:pPr>
        <w:pStyle w:val="BodyText"/>
      </w:pPr>
      <w:r>
        <w:t xml:space="preserve">INV-2025-0347</w:t>
      </w:r>
    </w:p>
    <w:p>
      <w:pPr>
        <w:pStyle w:val="BodyText"/>
      </w:pPr>
      <w:r>
        <w:t xml:space="preserve">Date of Issue</w:t>
      </w:r>
    </w:p>
    <w:p>
      <w:pPr>
        <w:pStyle w:val="BodyText"/>
      </w:pPr>
      <w:r>
        <w:t xml:space="preserve">15 June 2025</w:t>
      </w:r>
    </w:p>
    <w:p>
      <w:pPr>
        <w:pStyle w:val="BodyText"/>
      </w:pPr>
      <w:r>
        <w:t xml:space="preserve">Service Period</w:t>
      </w:r>
    </w:p>
    <w:p>
      <w:pPr>
        <w:pStyle w:val="BodyText"/>
      </w:pPr>
      <w:r>
        <w:t xml:space="preserve">01 Jun – 30 Jun 2025</w:t>
      </w:r>
    </w:p>
    <w:p>
      <w:pPr>
        <w:pStyle w:val="BodyText"/>
      </w:pPr>
      <w:r>
        <w:t xml:space="preserve">Payment Due</w:t>
      </w:r>
    </w:p>
    <w:p>
      <w:pPr>
        <w:pStyle w:val="BodyText"/>
      </w:pPr>
      <w:r>
        <w:t xml:space="preserve">15 July 2025</w:t>
      </w:r>
    </w:p>
    <w:p>
      <w:pPr>
        <w:pStyle w:val="BodyText"/>
      </w:pPr>
      <w:r>
        <w:t xml:space="preserve">Currency</w:t>
      </w:r>
    </w:p>
    <w:p>
      <w:pPr>
        <w:pStyle w:val="BodyText"/>
      </w:pPr>
      <w:r>
        <w:t xml:space="preserve">EUR (€)</w:t>
      </w:r>
    </w:p>
    <w:bookmarkStart w:id="21" w:name="bill-to-client-recipient"/>
    <w:p>
      <w:pPr>
        <w:pStyle w:val="Heading3"/>
      </w:pPr>
      <w:r>
        <w:t xml:space="preserve">Bill To (Client / Recipient)</w:t>
      </w:r>
    </w:p>
    <w:p>
      <w:pPr>
        <w:pStyle w:val="FirstParagraph"/>
      </w:pPr>
      <w:r>
        <w:rPr>
          <w:bCs/>
          <w:b/>
        </w:rPr>
        <w:t xml:space="preserve">Fundació Barcelona Solidária</w:t>
      </w:r>
    </w:p>
    <w:p>
      <w:pPr>
        <w:pStyle w:val="BodyText"/>
      </w:pPr>
      <w:r>
        <w:t xml:space="preserve">Avinguda Diagonal, 650</w:t>
      </w:r>
    </w:p>
    <w:p>
      <w:pPr>
        <w:pStyle w:val="BodyText"/>
      </w:pPr>
      <w:r>
        <w:t xml:space="preserve">08028 Barcelona, Spain</w:t>
      </w:r>
    </w:p>
    <w:p>
      <w:pPr>
        <w:pStyle w:val="BodyText"/>
      </w:pPr>
      <w:r>
        <w:t xml:space="preserve">NIF: G-08123456</w:t>
      </w:r>
    </w:p>
    <w:p>
      <w:pPr>
        <w:pStyle w:val="BodyText"/>
      </w:pPr>
      <w:r>
        <w:t xml:space="preserve">Contact: Sr. Jordi Puig — Director de Programes</w:t>
      </w:r>
    </w:p>
    <w:p>
      <w:pPr>
        <w:pStyle w:val="BodyText"/>
      </w:pPr>
      <w:r>
        <w:t xml:space="preserve">email: jordi.puig@barcelonasolidaria.org</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Case management and individual assessment for vulnerable families in the Eixample district of Barcelona, Spain. Includes home visits, risk evaluation, and personalised intervention plans.</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02</w:t>
            </w:r>
          </w:p>
        </w:tc>
        <w:tc>
          <w:tcPr/>
          <w:p>
            <w:pPr>
              <w:pStyle w:val="Compact"/>
              <w:jc w:val="left"/>
            </w:pPr>
            <w:r>
              <w:t xml:space="preserve">Group facilitation and psychosocial support sessions for at-risk youth (ages 14–18) in collaboration with the Ajuntament de Barcelona youth services programme.</w:t>
            </w:r>
          </w:p>
        </w:tc>
        <w:tc>
          <w:tcPr/>
          <w:p>
            <w:pPr>
              <w:pStyle w:val="Compact"/>
              <w:jc w:val="left"/>
            </w:pPr>
            <w:r>
              <w:t xml:space="preserve">16</w:t>
            </w:r>
          </w:p>
        </w:tc>
        <w:tc>
          <w:tcPr/>
          <w:p>
            <w:pPr>
              <w:pStyle w:val="Compact"/>
              <w:jc w:val="left"/>
            </w:pPr>
            <w:r>
              <w:t xml:space="preserve">50.00</w:t>
            </w:r>
          </w:p>
        </w:tc>
        <w:tc>
          <w:tcPr/>
          <w:p>
            <w:pPr>
              <w:pStyle w:val="Compact"/>
              <w:jc w:val="left"/>
            </w:pPr>
            <w:r>
              <w:t xml:space="preserve">800.00</w:t>
            </w:r>
          </w:p>
        </w:tc>
      </w:tr>
      <w:tr>
        <w:tc>
          <w:tcPr/>
          <w:p>
            <w:pPr>
              <w:pStyle w:val="Compact"/>
              <w:jc w:val="left"/>
            </w:pPr>
            <w:r>
              <w:t xml:space="preserve">03</w:t>
            </w:r>
          </w:p>
        </w:tc>
        <w:tc>
          <w:tcPr/>
          <w:p>
            <w:pPr>
              <w:pStyle w:val="Compact"/>
              <w:jc w:val="left"/>
            </w:pPr>
            <w:r>
              <w:t xml:space="preserve">Coordination with municipal social services (Serveis Socials de Base) and inter-agency referrals for housing assistance, employment integration, and healthcare access in the Barcelona metropolitan area.</w:t>
            </w:r>
          </w:p>
        </w:tc>
        <w:tc>
          <w:tcPr/>
          <w:p>
            <w:pPr>
              <w:pStyle w:val="Compact"/>
              <w:jc w:val="left"/>
            </w:pPr>
            <w:r>
              <w:t xml:space="preserve">12</w:t>
            </w:r>
          </w:p>
        </w:tc>
        <w:tc>
          <w:tcPr/>
          <w:p>
            <w:pPr>
              <w:pStyle w:val="Compact"/>
              <w:jc w:val="left"/>
            </w:pPr>
            <w:r>
              <w:t xml:space="preserve">48.00</w:t>
            </w:r>
          </w:p>
        </w:tc>
        <w:tc>
          <w:tcPr/>
          <w:p>
            <w:pPr>
              <w:pStyle w:val="Compact"/>
              <w:jc w:val="left"/>
            </w:pPr>
            <w:r>
              <w:t xml:space="preserve">576.00</w:t>
            </w:r>
          </w:p>
        </w:tc>
      </w:tr>
      <w:tr>
        <w:tc>
          <w:tcPr/>
          <w:p>
            <w:pPr>
              <w:pStyle w:val="Compact"/>
              <w:jc w:val="left"/>
            </w:pPr>
            <w:r>
              <w:t xml:space="preserve">04</w:t>
            </w:r>
          </w:p>
        </w:tc>
        <w:tc>
          <w:tcPr/>
          <w:p>
            <w:pPr>
              <w:pStyle w:val="Compact"/>
              <w:jc w:val="left"/>
            </w:pPr>
            <w:r>
              <w:t xml:space="preserve">Preparation of official reports, social studies, and documentation for judicial proceedings and administrative bodies in Catalonia, Spain. Includes sworn statements and expert testimony support.</w:t>
            </w:r>
          </w:p>
        </w:tc>
        <w:tc>
          <w:tcPr/>
          <w:p>
            <w:pPr>
              <w:pStyle w:val="Compact"/>
              <w:jc w:val="left"/>
            </w:pPr>
            <w:r>
              <w:t xml:space="preserve">8</w:t>
            </w:r>
          </w:p>
        </w:tc>
        <w:tc>
          <w:tcPr/>
          <w:p>
            <w:pPr>
              <w:pStyle w:val="Compact"/>
              <w:jc w:val="left"/>
            </w:pPr>
            <w:r>
              <w:t xml:space="preserve">55.00</w:t>
            </w:r>
          </w:p>
        </w:tc>
        <w:tc>
          <w:tcPr/>
          <w:p>
            <w:pPr>
              <w:pStyle w:val="Compact"/>
              <w:jc w:val="left"/>
            </w:pPr>
            <w:r>
              <w:t xml:space="preserve">440.00</w:t>
            </w:r>
          </w:p>
        </w:tc>
      </w:tr>
      <w:tr>
        <w:tc>
          <w:tcPr/>
          <w:p>
            <w:pPr>
              <w:pStyle w:val="Compact"/>
              <w:jc w:val="left"/>
            </w:pPr>
            <w:r>
              <w:t xml:space="preserve">05</w:t>
            </w:r>
          </w:p>
        </w:tc>
        <w:tc>
          <w:tcPr/>
          <w:p>
            <w:pPr>
              <w:pStyle w:val="Compact"/>
              <w:jc w:val="left"/>
            </w:pPr>
            <w:r>
              <w:t xml:space="preserve">Community outreach and prevention workshops conducted in neighbourhood centres (centres de barri) across Barcelona, Spain. Topics include domestic violence awareness, elder care, and immigrant integration support.</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Supervision and mentoring of two junior social workers assigned to the Barcelona Solidária programme. Includes weekly one-on-one sessions, case review, and professional development guidance.</w:t>
            </w:r>
          </w:p>
        </w:tc>
        <w:tc>
          <w:tcPr/>
          <w:p>
            <w:pPr>
              <w:pStyle w:val="Compact"/>
              <w:jc w:val="left"/>
            </w:pPr>
            <w:r>
              <w:t xml:space="preserve">6</w:t>
            </w:r>
          </w:p>
        </w:tc>
        <w:tc>
          <w:tcPr/>
          <w:p>
            <w:pPr>
              <w:pStyle w:val="Compact"/>
              <w:jc w:val="left"/>
            </w:pPr>
            <w:r>
              <w:t xml:space="preserve">60.00</w:t>
            </w:r>
          </w:p>
        </w:tc>
        <w:tc>
          <w:tcPr/>
          <w:p>
            <w:pPr>
              <w:pStyle w:val="Compact"/>
              <w:jc w:val="left"/>
            </w:pPr>
            <w:r>
              <w:t xml:space="preserve">360.00</w:t>
            </w:r>
          </w:p>
        </w:tc>
      </w:tr>
    </w:tbl>
    <w:p>
      <w:pPr>
        <w:pStyle w:val="BodyText"/>
      </w:pPr>
      <w:r>
        <w:t xml:space="preserve">Subtotal</w:t>
      </w:r>
      <w:r>
        <w:t xml:space="preserve"> </w:t>
      </w:r>
      <w:r>
        <w:t xml:space="preserve">€ 3,676.00</w:t>
      </w:r>
    </w:p>
    <w:p>
      <w:pPr>
        <w:pStyle w:val="BodyText"/>
      </w:pPr>
      <w:r>
        <w:t xml:space="preserve">VAT (IVA) — 21% (Spain)</w:t>
      </w:r>
      <w:r>
        <w:t xml:space="preserve"> </w:t>
      </w:r>
      <w:r>
        <w:t xml:space="preserve">€ 771.96</w:t>
      </w:r>
    </w:p>
    <w:p>
      <w:pPr>
        <w:pStyle w:val="BodyText"/>
      </w:pPr>
      <w:r>
        <w:t xml:space="preserve">Withholding (Retención IRPF) — 15%</w:t>
      </w:r>
      <w:r>
        <w:t xml:space="preserve"> </w:t>
      </w:r>
      <w:r>
        <w:t xml:space="preserve">−€ 551.40</w:t>
      </w:r>
    </w:p>
    <w:p>
      <w:pPr>
        <w:pStyle w:val="BodyText"/>
      </w:pPr>
      <w:r>
        <w:t xml:space="preserve">TOTAL DUE</w:t>
      </w:r>
      <w:r>
        <w:t xml:space="preserve"> </w:t>
      </w:r>
      <w:r>
        <w:t xml:space="preserve">€ 3,896.56</w:t>
      </w:r>
    </w:p>
    <w:bookmarkStart w:id="22" w:name="payment-terms-notes"/>
    <w:p>
      <w:pPr>
        <w:pStyle w:val="Heading4"/>
      </w:pPr>
      <w:r>
        <w:t xml:space="preserve">Payment Terms &amp; Notes</w:t>
      </w:r>
    </w:p>
    <w:p>
      <w:pPr>
        <w:pStyle w:val="FirstParagraph"/>
      </w:pPr>
      <w:r>
        <w:t xml:space="preserve">This Invoice is issued in accordance with the professional services agreement dated 01 March 2025 between the Social Worker and Fundació Barcelona Solidária. Payment is due within thirty (30) calendar days from the date of issue via bank transfer to the IBAN specified above. Please reference Invoice number INV-2025-0347 in all correspondence and remittances. Late payments may be subject to statutory interest as defined under Spanish Royal Decree 4/2013 on late payment in commercial transactions. All services rendered by the Social Worker were performed in compliance with the professional code of ethics established by the Col·legi Oficial de Treball Social de Catalunya and applicable legislation in Spain Barcelona, including the Llei 12/2007 de Serveis Socials de Catalunya.</w:t>
      </w:r>
    </w:p>
    <w:bookmarkEnd w:id="22"/>
    <w:bookmarkStart w:id="23" w:name="legal-regulatory-information"/>
    <w:p>
      <w:pPr>
        <w:pStyle w:val="Heading4"/>
      </w:pPr>
      <w:r>
        <w:t xml:space="preserve">Legal &amp; Regulatory Information</w:t>
      </w:r>
    </w:p>
    <w:p>
      <w:pPr>
        <w:pStyle w:val="FirstParagraph"/>
      </w:pPr>
      <w:r>
        <w:t xml:space="preserve">This Invoice constitutes a valid fiscal document under the Spanish Tax Agency (Agencia Tributaria) regulations. The Social Worker is registered as a self-employed professional (autónomo) with the Spanish Social Security system (Seguridad Social) and is subject to the applicable tax obligations in Spain Barcelona. The professional activity is classified under CNAE code 88.99 (Other social work activities). This document is issued in accordance with the Ley 58/2003 General Tributaria and the Reglamento de Facturación (Real Decreto 1619/2012).</w:t>
      </w:r>
    </w:p>
    <w:p>
      <w:pPr>
        <w:pStyle w:val="BodyText"/>
      </w:pPr>
      <w:r>
        <w:t xml:space="preserve">The Social Worker services described in this Invoice were delivered in the municipality of Barcelona, Spain, and are governed by the professional regulations of the Generalitat de Catalunya. Any disputes arising from this Invoice shall be resolved in the competent courts of Barcelona, Spain, in accordance with Spanish civil and commercial law.</w:t>
      </w:r>
    </w:p>
    <w:p>
      <w:pPr>
        <w:pStyle w:val="BodyText"/>
      </w:pPr>
      <w:r>
        <w:t xml:space="preserve">Confidentiality: All information contained in this Invoice and the associated service records are protected under the General Data Protection Regulation (GDPR) and the Spanish Organic Law 3/2018 on Personal Data Protection and Guarantee of Digital Rights (LOPDGDD).</w:t>
      </w:r>
    </w:p>
    <w:bookmarkEnd w:id="23"/>
    <w:p>
      <w:pPr>
        <w:pStyle w:val="BodyText"/>
      </w:pPr>
      <w:r>
        <w:rPr>
          <w:bCs/>
          <w:b/>
        </w:rPr>
        <w:t xml:space="preserve">María Càrdenas Ferrer</w:t>
      </w:r>
    </w:p>
    <w:p>
      <w:pPr>
        <w:pStyle w:val="BodyText"/>
      </w:pPr>
      <w:r>
        <w:t xml:space="preserve">Social Worker — Provider</w:t>
      </w:r>
    </w:p>
    <w:p>
      <w:pPr>
        <w:pStyle w:val="BodyText"/>
      </w:pPr>
      <w:r>
        <w:t xml:space="preserve">Barcelona, Spain</w:t>
      </w:r>
    </w:p>
    <w:p>
      <w:pPr>
        <w:pStyle w:val="BodyText"/>
      </w:pPr>
      <w:r>
        <w:rPr>
          <w:bCs/>
          <w:b/>
        </w:rPr>
        <w:t xml:space="preserve">Received &amp; Approved By</w:t>
      </w:r>
    </w:p>
    <w:p>
      <w:pPr>
        <w:pStyle w:val="BodyText"/>
      </w:pPr>
      <w:r>
        <w:t xml:space="preserve">Fundació Barcelona Solidária</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Spain Barcelona</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