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Uzbekistan</w:t>
      </w:r>
      <w:r>
        <w:t xml:space="preserve"> </w:t>
      </w:r>
      <w:r>
        <w:t xml:space="preserve">Tashkent</w:t>
      </w:r>
    </w:p>
    <w:p>
      <w:pPr>
        <w:pStyle w:val="FirstParagraph"/>
      </w:pPr>
      <w:r>
        <w:t xml:space="preserve">INVOICE</w:t>
      </w:r>
    </w:p>
    <w:p>
      <w:pPr>
        <w:pStyle w:val="BodyText"/>
      </w:pPr>
      <w:r>
        <w:t xml:space="preserve">Invoice No: UZ-TK-2025-SW-0047</w:t>
      </w:r>
    </w:p>
    <w:p>
      <w:pPr>
        <w:pStyle w:val="BodyText"/>
      </w:pPr>
      <w:r>
        <w:t xml:space="preserve">Date of Issue: June 15, 2025</w:t>
      </w:r>
    </w:p>
    <w:p>
      <w:pPr>
        <w:pStyle w:val="BodyText"/>
      </w:pPr>
      <w:r>
        <w:t xml:space="preserve">Due Date: July 15, 2025</w:t>
      </w:r>
    </w:p>
    <w:p>
      <w:pPr>
        <w:pStyle w:val="BodyText"/>
      </w:pPr>
      <w:r>
        <w:t xml:space="preserve">PENDING PAYMENT</w:t>
      </w:r>
    </w:p>
    <w:bookmarkStart w:id="20" w:name="social-worker-services"/>
    <w:p>
      <w:pPr>
        <w:pStyle w:val="Heading3"/>
      </w:pPr>
      <w:r>
        <w:t xml:space="preserve">Social Worker Services</w:t>
      </w:r>
    </w:p>
    <w:p>
      <w:pPr>
        <w:pStyle w:val="FirstParagraph"/>
      </w:pPr>
      <w:r>
        <w:t xml:space="preserve">Tashkent Social Welfare Agency</w:t>
      </w:r>
    </w:p>
    <w:p>
      <w:pPr>
        <w:pStyle w:val="BodyText"/>
      </w:pPr>
      <w:r>
        <w:t xml:space="preserve">Amir Temur Avenue, 142</w:t>
      </w:r>
    </w:p>
    <w:p>
      <w:pPr>
        <w:pStyle w:val="BodyText"/>
      </w:pPr>
      <w:r>
        <w:t xml:space="preserve">Tashkent, 100084, Uzbekistan</w:t>
      </w:r>
    </w:p>
    <w:p>
      <w:pPr>
        <w:pStyle w:val="BodyText"/>
      </w:pPr>
      <w:r>
        <w:t xml:space="preserve">Tel: +998 (71) 200-45-67</w:t>
      </w:r>
    </w:p>
    <w:p>
      <w:pPr>
        <w:pStyle w:val="BodyText"/>
      </w:pPr>
      <w:r>
        <w:t xml:space="preserve">Email: services@tashkent-social.uz</w:t>
      </w:r>
    </w:p>
    <w:p>
      <w:pPr>
        <w:pStyle w:val="BodyText"/>
      </w:pPr>
      <w:r>
        <w:t xml:space="preserve">LICENSED SOCIAL WORKER</w:t>
      </w:r>
    </w:p>
    <w:bookmarkEnd w:id="20"/>
    <w:bookmarkStart w:id="21" w:name="bill-to-client"/>
    <w:p>
      <w:pPr>
        <w:pStyle w:val="Heading3"/>
      </w:pPr>
      <w:r>
        <w:t xml:space="preserve">Bill To (Client)</w:t>
      </w:r>
    </w:p>
    <w:p>
      <w:pPr>
        <w:pStyle w:val="FirstParagraph"/>
      </w:pPr>
      <w:r>
        <w:rPr>
          <w:bCs/>
          <w:b/>
        </w:rPr>
        <w:t xml:space="preserve">Organization:</w:t>
      </w:r>
      <w:r>
        <w:t xml:space="preserve"> </w:t>
      </w:r>
      <w:r>
        <w:t xml:space="preserve">Tashkent Municipal Social Protection Department</w:t>
      </w:r>
    </w:p>
    <w:p>
      <w:pPr>
        <w:pStyle w:val="BodyText"/>
      </w:pPr>
      <w:r>
        <w:rPr>
          <w:bCs/>
          <w:b/>
        </w:rPr>
        <w:t xml:space="preserve">Address:</w:t>
      </w:r>
      <w:r>
        <w:t xml:space="preserve"> </w:t>
      </w:r>
      <w:r>
        <w:t xml:space="preserve">Navoi Street, 88, Tashkent, 100011, Uzbekistan</w:t>
      </w:r>
    </w:p>
    <w:p>
      <w:pPr>
        <w:pStyle w:val="BodyText"/>
      </w:pPr>
      <w:r>
        <w:rPr>
          <w:bCs/>
          <w:b/>
        </w:rPr>
        <w:t xml:space="preserve">Contact Person:</w:t>
      </w:r>
      <w:r>
        <w:t xml:space="preserve"> </w:t>
      </w:r>
      <w:r>
        <w:t xml:space="preserve">Dilnoza Karimova, Department Head</w:t>
      </w:r>
    </w:p>
    <w:p>
      <w:pPr>
        <w:pStyle w:val="BodyText"/>
      </w:pPr>
      <w:r>
        <w:rPr>
          <w:bCs/>
          <w:b/>
        </w:rPr>
        <w:t xml:space="preserve">Tax Registration No:</w:t>
      </w:r>
      <w:r>
        <w:t xml:space="preserve"> </w:t>
      </w:r>
      <w:r>
        <w:t xml:space="preserve">201544789</w:t>
      </w:r>
    </w:p>
    <w:p>
      <w:pPr>
        <w:pStyle w:val="BodyText"/>
      </w:pPr>
      <w:r>
        <w:rPr>
          <w:bCs/>
          <w:b/>
        </w:rPr>
        <w:t xml:space="preserve">Phone:</w:t>
      </w:r>
      <w:r>
        <w:t xml:space="preserve"> </w:t>
      </w:r>
      <w:r>
        <w:t xml:space="preserve">+998 (71) 233-89-01</w:t>
      </w:r>
    </w:p>
    <w:bookmarkEnd w:id="21"/>
    <w:bookmarkStart w:id="22" w:name="service-details"/>
    <w:p>
      <w:pPr>
        <w:pStyle w:val="Heading3"/>
      </w:pPr>
      <w:r>
        <w:t xml:space="preserve">Service Details</w:t>
      </w:r>
    </w:p>
    <w:p>
      <w:pPr>
        <w:pStyle w:val="FirstParagraph"/>
      </w:pPr>
      <w:r>
        <w:rPr>
          <w:bCs/>
          <w:b/>
        </w:rPr>
        <w:t xml:space="preserve">Service Period:</w:t>
      </w:r>
      <w:r>
        <w:t xml:space="preserve"> </w:t>
      </w:r>
      <w:r>
        <w:t xml:space="preserve">May 1 – May 31, 2025</w:t>
      </w:r>
    </w:p>
    <w:p>
      <w:pPr>
        <w:pStyle w:val="BodyText"/>
      </w:pPr>
      <w:r>
        <w:rPr>
          <w:bCs/>
          <w:b/>
        </w:rPr>
        <w:t xml:space="preserve">Location:</w:t>
      </w:r>
      <w:r>
        <w:t xml:space="preserve"> </w:t>
      </w:r>
      <w:r>
        <w:t xml:space="preserve">Tashkent, Uzbekistan</w:t>
      </w:r>
    </w:p>
    <w:p>
      <w:pPr>
        <w:pStyle w:val="BodyText"/>
      </w:pPr>
      <w:r>
        <w:rPr>
          <w:bCs/>
          <w:b/>
        </w:rPr>
        <w:t xml:space="preserve">Social Worker:</w:t>
      </w:r>
      <w:r>
        <w:t xml:space="preserve"> </w:t>
      </w:r>
      <w:r>
        <w:t xml:space="preserve">Aziz Rahimov, MSW</w:t>
      </w:r>
    </w:p>
    <w:p>
      <w:pPr>
        <w:pStyle w:val="BodyText"/>
      </w:pPr>
      <w:r>
        <w:rPr>
          <w:bCs/>
          <w:b/>
        </w:rPr>
        <w:t xml:space="preserve">License No:</w:t>
      </w:r>
      <w:r>
        <w:t xml:space="preserve"> </w:t>
      </w:r>
      <w:r>
        <w:t xml:space="preserve">UZ-SW-2019-0342</w:t>
      </w:r>
    </w:p>
    <w:p>
      <w:pPr>
        <w:pStyle w:val="BodyText"/>
      </w:pPr>
      <w:r>
        <w:rPr>
          <w:bCs/>
          <w:b/>
        </w:rPr>
        <w:t xml:space="preserve">Program:</w:t>
      </w:r>
      <w:r>
        <w:t xml:space="preserve"> </w:t>
      </w:r>
      <w:r>
        <w:t xml:space="preserve">Community Family Support Initiative</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Hours</w:t>
            </w:r>
          </w:p>
        </w:tc>
        <w:tc>
          <w:tcPr/>
          <w:p>
            <w:pPr>
              <w:pStyle w:val="Compact"/>
              <w:jc w:val="left"/>
            </w:pPr>
            <w:r>
              <w:t xml:space="preserve">Rate (UZS)</w:t>
            </w:r>
          </w:p>
        </w:tc>
        <w:tc>
          <w:tcPr/>
          <w:p>
            <w:pPr>
              <w:pStyle w:val="Compact"/>
              <w:jc w:val="left"/>
            </w:pPr>
            <w:r>
              <w:t xml:space="preserve">Amount (UZS)</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Home visits and family assessment for at-risk households in Chilonzor district, Tashkent, Uzbekistan</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c>
          <w:tcPr/>
          <w:p>
            <w:pPr>
              <w:pStyle w:val="Compact"/>
              <w:jc w:val="left"/>
            </w:pPr>
            <w:r>
              <w:t xml:space="preserve">May 2–16, 2025</w:t>
            </w:r>
          </w:p>
        </w:tc>
      </w:tr>
      <w:tr>
        <w:tc>
          <w:tcPr/>
          <w:p>
            <w:pPr>
              <w:pStyle w:val="Compact"/>
              <w:jc w:val="left"/>
            </w:pPr>
            <w:r>
              <w:t xml:space="preserve">2</w:t>
            </w:r>
          </w:p>
        </w:tc>
        <w:tc>
          <w:tcPr/>
          <w:p>
            <w:pPr>
              <w:pStyle w:val="Compact"/>
              <w:jc w:val="left"/>
            </w:pPr>
            <w:r>
              <w:t xml:space="preserve">Crisis intervention and emergency counseling for vulnerable families in Yakkasaroy district</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c>
          <w:tcPr/>
          <w:p>
            <w:pPr>
              <w:pStyle w:val="Compact"/>
              <w:jc w:val="left"/>
            </w:pPr>
            <w:r>
              <w:t xml:space="preserve">May 5–28, 2025</w:t>
            </w:r>
          </w:p>
        </w:tc>
      </w:tr>
      <w:tr>
        <w:tc>
          <w:tcPr/>
          <w:p>
            <w:pPr>
              <w:pStyle w:val="Compact"/>
              <w:jc w:val="left"/>
            </w:pPr>
            <w:r>
              <w:t xml:space="preserve">3</w:t>
            </w:r>
          </w:p>
        </w:tc>
        <w:tc>
          <w:tcPr/>
          <w:p>
            <w:pPr>
              <w:pStyle w:val="Compact"/>
              <w:jc w:val="left"/>
            </w:pPr>
            <w:r>
              <w:t xml:space="preserve">Group therapy sessions for children of divorced parents at Tashkent Community Center</w:t>
            </w:r>
          </w:p>
        </w:tc>
        <w:tc>
          <w:tcPr/>
          <w:p>
            <w:pPr>
              <w:pStyle w:val="Compact"/>
              <w:jc w:val="left"/>
            </w:pPr>
            <w:r>
              <w:t xml:space="preserve">32</w:t>
            </w:r>
          </w:p>
        </w:tc>
        <w:tc>
          <w:tcPr/>
          <w:p>
            <w:pPr>
              <w:pStyle w:val="Compact"/>
              <w:jc w:val="left"/>
            </w:pPr>
            <w:r>
              <w:t xml:space="preserve">280,000</w:t>
            </w:r>
          </w:p>
        </w:tc>
        <w:tc>
          <w:tcPr/>
          <w:p>
            <w:pPr>
              <w:pStyle w:val="Compact"/>
              <w:jc w:val="left"/>
            </w:pPr>
            <w:r>
              <w:t xml:space="preserve">8,960,000</w:t>
            </w:r>
          </w:p>
        </w:tc>
        <w:tc>
          <w:tcPr/>
          <w:p>
            <w:pPr>
              <w:pStyle w:val="Compact"/>
              <w:jc w:val="left"/>
            </w:pPr>
            <w:r>
              <w:t xml:space="preserve">May 3–30, 2025</w:t>
            </w:r>
          </w:p>
        </w:tc>
      </w:tr>
      <w:tr>
        <w:tc>
          <w:tcPr/>
          <w:p>
            <w:pPr>
              <w:pStyle w:val="Compact"/>
              <w:jc w:val="left"/>
            </w:pPr>
            <w:r>
              <w:t xml:space="preserve">4</w:t>
            </w:r>
          </w:p>
        </w:tc>
        <w:tc>
          <w:tcPr/>
          <w:p>
            <w:pPr>
              <w:pStyle w:val="Compact"/>
              <w:jc w:val="left"/>
            </w:pPr>
            <w:r>
              <w:t xml:space="preserve">Case management and resource coordination for elderly residents in Mirzo Ulugbek district</w:t>
            </w:r>
          </w:p>
        </w:tc>
        <w:tc>
          <w:tcPr/>
          <w:p>
            <w:pPr>
              <w:pStyle w:val="Compact"/>
              <w:jc w:val="left"/>
            </w:pPr>
            <w:r>
              <w:t xml:space="preserve">28</w:t>
            </w:r>
          </w:p>
        </w:tc>
        <w:tc>
          <w:tcPr/>
          <w:p>
            <w:pPr>
              <w:pStyle w:val="Compact"/>
              <w:jc w:val="left"/>
            </w:pPr>
            <w:r>
              <w:t xml:space="preserve">260,000</w:t>
            </w:r>
          </w:p>
        </w:tc>
        <w:tc>
          <w:tcPr/>
          <w:p>
            <w:pPr>
              <w:pStyle w:val="Compact"/>
              <w:jc w:val="left"/>
            </w:pPr>
            <w:r>
              <w:t xml:space="preserve">7,280,000</w:t>
            </w:r>
          </w:p>
        </w:tc>
        <w:tc>
          <w:tcPr/>
          <w:p>
            <w:pPr>
              <w:pStyle w:val="Compact"/>
              <w:jc w:val="left"/>
            </w:pPr>
            <w:r>
              <w:t xml:space="preserve">May 1–29, 2025</w:t>
            </w:r>
          </w:p>
        </w:tc>
      </w:tr>
      <w:tr>
        <w:tc>
          <w:tcPr/>
          <w:p>
            <w:pPr>
              <w:pStyle w:val="Compact"/>
              <w:jc w:val="left"/>
            </w:pPr>
            <w:r>
              <w:t xml:space="preserve">5</w:t>
            </w:r>
          </w:p>
        </w:tc>
        <w:tc>
          <w:tcPr/>
          <w:p>
            <w:pPr>
              <w:pStyle w:val="Compact"/>
              <w:jc w:val="left"/>
            </w:pPr>
            <w:r>
              <w:t xml:space="preserve">Advocacy and legal referral services for domestic violence survivors in Tashkent, Uzbekistan</w:t>
            </w:r>
          </w:p>
        </w:tc>
        <w:tc>
          <w:tcPr/>
          <w:p>
            <w:pPr>
              <w:pStyle w:val="Compact"/>
              <w:jc w:val="left"/>
            </w:pPr>
            <w:r>
              <w:t xml:space="preserve">16</w:t>
            </w:r>
          </w:p>
        </w:tc>
        <w:tc>
          <w:tcPr/>
          <w:p>
            <w:pPr>
              <w:pStyle w:val="Compact"/>
              <w:jc w:val="left"/>
            </w:pPr>
            <w:r>
              <w:t xml:space="preserve">350,000</w:t>
            </w:r>
          </w:p>
        </w:tc>
        <w:tc>
          <w:tcPr/>
          <w:p>
            <w:pPr>
              <w:pStyle w:val="Compact"/>
              <w:jc w:val="left"/>
            </w:pPr>
            <w:r>
              <w:t xml:space="preserve">5,600,000</w:t>
            </w:r>
          </w:p>
        </w:tc>
        <w:tc>
          <w:tcPr/>
          <w:p>
            <w:pPr>
              <w:pStyle w:val="Compact"/>
              <w:jc w:val="left"/>
            </w:pPr>
            <w:r>
              <w:t xml:space="preserve">May 7–25, 2025</w:t>
            </w:r>
          </w:p>
        </w:tc>
      </w:tr>
      <w:tr>
        <w:tc>
          <w:tcPr/>
          <w:p>
            <w:pPr>
              <w:pStyle w:val="Compact"/>
              <w:jc w:val="left"/>
            </w:pPr>
            <w:r>
              <w:t xml:space="preserve">6</w:t>
            </w:r>
          </w:p>
        </w:tc>
        <w:tc>
          <w:tcPr/>
          <w:p>
            <w:pPr>
              <w:pStyle w:val="Compact"/>
              <w:jc w:val="left"/>
            </w:pPr>
            <w:r>
              <w:t xml:space="preserve">Monthly progress reporting and documentation for the Social Protection Department</w:t>
            </w:r>
          </w:p>
        </w:tc>
        <w:tc>
          <w:tcPr/>
          <w:p>
            <w:pPr>
              <w:pStyle w:val="Compact"/>
              <w:jc w:val="left"/>
            </w:pPr>
            <w:r>
              <w:t xml:space="preserve">8</w:t>
            </w:r>
          </w:p>
        </w:tc>
        <w:tc>
          <w:tcPr/>
          <w:p>
            <w:pPr>
              <w:pStyle w:val="Compact"/>
              <w:jc w:val="left"/>
            </w:pPr>
            <w:r>
              <w:t xml:space="preserve">200,000</w:t>
            </w:r>
          </w:p>
        </w:tc>
        <w:tc>
          <w:tcPr/>
          <w:p>
            <w:pPr>
              <w:pStyle w:val="Compact"/>
              <w:jc w:val="left"/>
            </w:pPr>
            <w:r>
              <w:t xml:space="preserve">1,600,000</w:t>
            </w:r>
          </w:p>
        </w:tc>
        <w:tc>
          <w:tcPr/>
          <w:p>
            <w:pPr>
              <w:pStyle w:val="Compact"/>
              <w:jc w:val="left"/>
            </w:pPr>
            <w:r>
              <w:t xml:space="preserve">May 31,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41,120,000 UZS</w:t>
            </w:r>
          </w:p>
        </w:tc>
      </w:tr>
      <w:tr>
        <w:tc>
          <w:tcPr/>
          <w:p>
            <w:pPr>
              <w:pStyle w:val="Compact"/>
              <w:jc w:val="left"/>
            </w:pPr>
            <w:r>
              <w:t xml:space="preserve">VAT (12%)</w:t>
            </w:r>
          </w:p>
        </w:tc>
        <w:tc>
          <w:tcPr/>
          <w:p>
            <w:pPr>
              <w:pStyle w:val="Compact"/>
              <w:jc w:val="right"/>
            </w:pPr>
            <w:r>
              <w:t xml:space="preserve">4,934,400 UZS</w:t>
            </w:r>
          </w:p>
        </w:tc>
      </w:tr>
      <w:tr>
        <w:tc>
          <w:tcPr/>
          <w:p>
            <w:pPr>
              <w:pStyle w:val="Compact"/>
              <w:jc w:val="left"/>
            </w:pPr>
            <w:r>
              <w:t xml:space="preserve">Administrative Fee (3%)</w:t>
            </w:r>
          </w:p>
        </w:tc>
        <w:tc>
          <w:tcPr/>
          <w:p>
            <w:pPr>
              <w:pStyle w:val="Compact"/>
              <w:jc w:val="right"/>
            </w:pPr>
            <w:r>
              <w:t xml:space="preserve">1,233,600 UZS</w:t>
            </w:r>
          </w:p>
        </w:tc>
      </w:tr>
      <w:tr>
        <w:tc>
          <w:tcPr/>
          <w:p>
            <w:pPr>
              <w:pStyle w:val="Compact"/>
              <w:jc w:val="left"/>
            </w:pPr>
            <w:r>
              <w:t xml:space="preserve">Grand Total</w:t>
            </w:r>
          </w:p>
        </w:tc>
        <w:tc>
          <w:tcPr/>
          <w:p>
            <w:pPr>
              <w:pStyle w:val="Compact"/>
              <w:jc w:val="right"/>
            </w:pPr>
            <w:r>
              <w:t xml:space="preserve">47,288,000 UZS</w:t>
            </w:r>
          </w:p>
        </w:tc>
      </w:tr>
    </w:tbl>
    <w:bookmarkStart w:id="23" w:name="payment-instructions-notes"/>
    <w:p>
      <w:pPr>
        <w:pStyle w:val="Heading3"/>
      </w:pPr>
      <w:r>
        <w:t xml:space="preserve">Payment Instructions &amp; Notes</w:t>
      </w:r>
    </w:p>
    <w:p>
      <w:pPr>
        <w:pStyle w:val="FirstParagraph"/>
      </w:pPr>
      <w:r>
        <w:t xml:space="preserve">This Invoice is issued in accordance with the Social Worker service agreement (Contract No. UZ-TK-2025-0891) between Tashkent Social Welfare Agency and the Tashkent Municipal Social Protection Department. All services were rendered within the city of Tashkent, Uzbekistan, during the billing period specified above.</w:t>
      </w:r>
    </w:p>
    <w:p>
      <w:pPr>
        <w:pStyle w:val="BodyText"/>
      </w:pPr>
      <w:r>
        <w:t xml:space="preserve">Payment of 47,288,000 UZS (Forty-Seven Million Two Hundred Eighty-Eight Thousand Uzbekistani Soms) is due within thirty (30) calendar days from the date of this Invoice. Please remit payment via bank transfer to the following account: Bank of Uzbekistan, Account No. 00012345678901234567, SWIFT: UZBKUZ2X, Branch: Tashkent Central.</w:t>
      </w:r>
    </w:p>
    <w:p>
      <w:pPr>
        <w:pStyle w:val="BodyText"/>
      </w:pPr>
      <w:r>
        <w:t xml:space="preserve">All Social Worker services listed on this Invoice have been completed and verified by the supervising case manager. The Social Worker, Aziz Rahimov, holds a valid professional license issued by the Ministry of Labor, Employment and Social Protection of the Republic of Uzbekistan and operates in full compliance with national social work standards applicable in Tashkent and throughout Uzbekistan.</w:t>
      </w:r>
    </w:p>
    <w:bookmarkEnd w:id="23"/>
    <w:bookmarkStart w:id="24" w:name="terms-and-conditions"/>
    <w:p>
      <w:pPr>
        <w:pStyle w:val="Heading3"/>
      </w:pPr>
      <w:r>
        <w:t xml:space="preserve">Terms and Conditions</w:t>
      </w:r>
    </w:p>
    <w:p>
      <w:pPr>
        <w:pStyle w:val="FirstParagraph"/>
      </w:pPr>
      <w:r>
        <w:t xml:space="preserve">1. This Invoice becomes payable upon receipt and acknowledgment by the client organization. Late payments shall incur a penalty of 1.5% per month as stipulated under Uzbekistan commercial law.</w:t>
      </w:r>
    </w:p>
    <w:p>
      <w:pPr>
        <w:pStyle w:val="BodyText"/>
      </w:pPr>
      <w:r>
        <w:t xml:space="preserve">2. The Social Worker services described herein are non-refundable once the service period has commenced. Any cancellation must be communicated in writing at least seven (7) business days prior to the scheduled service date.</w:t>
      </w:r>
    </w:p>
    <w:p>
      <w:pPr>
        <w:pStyle w:val="BodyText"/>
      </w:pPr>
      <w:r>
        <w:t xml:space="preserve">3. All client data and case records handled by the Social Worker during the provision of services in Tashkent, Uzbekistan, are subject to strict confidentiality as mandated by the Law of the Republic of Uzbekistan on Personal Data Protection.</w:t>
      </w:r>
    </w:p>
    <w:p>
      <w:pPr>
        <w:pStyle w:val="BodyText"/>
      </w:pPr>
      <w:r>
        <w:t xml:space="preserve">4. Disputes arising from this Invoice or the underlying service agreement shall be resolved through the Tashkent City Arbitration Court in accordance with the procedural rules of Uzbekistan.</w:t>
      </w:r>
    </w:p>
    <w:p>
      <w:pPr>
        <w:pStyle w:val="BodyText"/>
      </w:pPr>
      <w:r>
        <w:t xml:space="preserve">5. This Invoice is valid for one hundred twenty (120) days from the date of issue. After this period, the Social Worker services provider reserves the right to reissue the document with updated terms.</w:t>
      </w:r>
    </w:p>
    <w:bookmarkEnd w:id="24"/>
    <w:p>
      <w:pPr>
        <w:pStyle w:val="BodyText"/>
      </w:pPr>
      <w:r>
        <w:rPr>
          <w:bCs/>
          <w:b/>
        </w:rPr>
        <w:t xml:space="preserve">Tashkent Social Welfare Agency</w:t>
      </w:r>
      <w:r>
        <w:t xml:space="preserve"> </w:t>
      </w:r>
      <w:r>
        <w:t xml:space="preserve">| Amir Temur Avenue, 142, Tashkent, 100084, Uzbekistan</w:t>
      </w:r>
    </w:p>
    <w:p>
      <w:pPr>
        <w:pStyle w:val="BodyText"/>
      </w:pPr>
      <w:r>
        <w:t xml:space="preserve">Registered with the Ministry of Justice of the Republic of Uzbekistan | Tax ID: 201544789</w:t>
      </w:r>
    </w:p>
    <w:p>
      <w:pPr>
        <w:pStyle w:val="BodyText"/>
      </w:pPr>
      <w:r>
        <w:t xml:space="preserve">This Invoice was generated electronically and is valid without a physical signature. For verification, contact the issuing Social Worker office at +998 (71) 200-45-67.</w:t>
      </w:r>
    </w:p>
    <w:p>
      <w:pPr>
        <w:pStyle w:val="BodyText"/>
      </w:pPr>
      <w:r>
        <w:t xml:space="preserve">© 2025 Tashkent Social Welfare Agency. All rights reserved. Invoice UZ-TK-2025-SW-0047.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Uzbekistan Tashkent</dc:title>
  <dc:creator/>
  <dc:language>en</dc:language>
  <cp:keywords/>
  <dcterms:created xsi:type="dcterms:W3CDTF">2026-10-10T08:06:43Z</dcterms:created>
  <dcterms:modified xsi:type="dcterms:W3CDTF">2026-10-10T08:06:43Z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