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Software</w:t>
      </w:r>
      <w:r>
        <w:t xml:space="preserve"> </w:t>
      </w:r>
      <w:r>
        <w:t xml:space="preserve">Engineering</w:t>
      </w:r>
      <w:r>
        <w:t xml:space="preserve"> </w:t>
      </w:r>
      <w:r>
        <w:t xml:space="preserve">Services</w:t>
      </w:r>
    </w:p>
    <w:bookmarkStart w:id="20" w:name="devsolutions-santiago"/>
    <w:p>
      <w:pPr>
        <w:pStyle w:val="Heading1"/>
      </w:pPr>
      <w:r>
        <w:t xml:space="preserve">DevSolutions Santiago</w:t>
      </w:r>
    </w:p>
    <w:p>
      <w:pPr>
        <w:pStyle w:val="FirstParagraph"/>
      </w:pPr>
      <w:r>
        <w:t xml:space="preserve">Av. Providencia 1234, Oficina 501</w:t>
      </w:r>
      <w:r>
        <w:br/>
      </w:r>
      <w:r>
        <w:t xml:space="preserve">Providencia, Santiago, Chile</w:t>
      </w:r>
      <w:r>
        <w:br/>
      </w:r>
      <w:r>
        <w:t xml:space="preserve">RUT: 76.123.456-7</w:t>
      </w:r>
      <w:r>
        <w:br/>
      </w:r>
      <w:r>
        <w:t xml:space="preserve">Email: billing@devsolutions.cl</w:t>
      </w:r>
      <w:r>
        <w:br/>
      </w:r>
      <w:r>
        <w:t xml:space="preserve">Phone: +56 2 2345 6789</w:t>
      </w:r>
    </w:p>
    <w:bookmarkEnd w:id="20"/>
    <w:bookmarkStart w:id="21" w:name="invoice"/>
    <w:p>
      <w:pPr>
        <w:pStyle w:val="Heading2"/>
      </w:pPr>
      <w:r>
        <w:t xml:space="preserve">INVOICE</w:t>
      </w:r>
    </w:p>
    <w:p>
      <w:pPr>
        <w:pStyle w:val="FirstParagraph"/>
      </w:pPr>
      <w:r>
        <w:rPr>
          <w:bCs/>
          <w:b/>
        </w:rPr>
        <w:t xml:space="preserve">Invoice #:</w:t>
      </w:r>
      <w:r>
        <w:t xml:space="preserve"> </w:t>
      </w:r>
      <w:r>
        <w:t xml:space="preserve">INV-2023-10-042</w:t>
      </w:r>
    </w:p>
    <w:p>
      <w:pPr>
        <w:pStyle w:val="BodyText"/>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from-provider"/>
    <w:p>
      <w:pPr>
        <w:pStyle w:val="Heading3"/>
      </w:pPr>
      <w:r>
        <w:t xml:space="preserve">From (Provider)</w:t>
      </w:r>
    </w:p>
    <w:p>
      <w:pPr>
        <w:pStyle w:val="FirstParagraph"/>
      </w:pPr>
      <w:r>
        <w:rPr>
          <w:bCs/>
          <w:b/>
        </w:rPr>
        <w:t xml:space="preserve">Senior Software Engineer</w:t>
      </w:r>
      <w:r>
        <w:br/>
      </w:r>
      <w:r>
        <w:t xml:space="preserve">Full Stack Development Specialist</w:t>
      </w:r>
      <w:r>
        <w:br/>
      </w:r>
      <w:r>
        <w:t xml:space="preserve">Based in Santiago, Chile</w:t>
      </w:r>
      <w:r>
        <w:br/>
      </w:r>
      <w:r>
        <w:t xml:space="preserve">Specializing in scalable web architecture and cloud infrastructure.</w:t>
      </w:r>
    </w:p>
    <w:bookmarkEnd w:id="22"/>
    <w:bookmarkStart w:id="23" w:name="bill-to-client"/>
    <w:p>
      <w:pPr>
        <w:pStyle w:val="Heading3"/>
      </w:pPr>
      <w:r>
        <w:t xml:space="preserve">Bill To (Client)</w:t>
      </w:r>
    </w:p>
    <w:p>
      <w:pPr>
        <w:pStyle w:val="FirstParagraph"/>
      </w:pPr>
      <w:r>
        <w:rPr>
          <w:bCs/>
          <w:b/>
        </w:rPr>
        <w:t xml:space="preserve">TechGlobal Innovations Ltd.</w:t>
      </w:r>
      <w:r>
        <w:br/>
      </w:r>
      <w:r>
        <w:t xml:space="preserve">Attn: Procurement Department</w:t>
      </w:r>
      <w:r>
        <w:br/>
      </w:r>
      <w:r>
        <w:t xml:space="preserve">100 Tech Plaza, Suite 400</w:t>
      </w:r>
      <w:r>
        <w:br/>
      </w:r>
      <w:r>
        <w:t xml:space="preserve">San Francisco, CA 94105</w:t>
      </w:r>
      <w:r>
        <w:br/>
      </w:r>
      <w:r>
        <w:t xml:space="preserve">USA</w:t>
      </w:r>
      <w:r>
        <w:br/>
      </w:r>
      <w:r>
        <w:t xml:space="preserve">Tax ID: 94-1234567</w:t>
      </w:r>
    </w:p>
    <w:bookmarkEnd w:id="23"/>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rPr>
                <w:bCs/>
                <w:b/>
              </w:rPr>
              <w:t xml:space="preserve">Backend Architecture &amp; API Development</w:t>
            </w:r>
            <w:r>
              <w:br/>
            </w:r>
            <w:r>
              <w:t xml:space="preserve">Design and implementation of RESTful APIs using Node.js and TypeScript. This includes database schema optimization for PostgreSQL, ensuring high availability and low latency for the client's e-commerce platform. Work performed remotely from Santiago, Chile, adhering to international coding standards.</w:t>
            </w:r>
          </w:p>
        </w:tc>
        <w:tc>
          <w:tcPr/>
          <w:p>
            <w:pPr>
              <w:pStyle w:val="Compact"/>
              <w:jc w:val="left"/>
            </w:pPr>
            <w:r>
              <w:t xml:space="preserve">40</w:t>
            </w:r>
          </w:p>
        </w:tc>
        <w:tc>
          <w:tcPr/>
          <w:p>
            <w:pPr>
              <w:pStyle w:val="Compact"/>
              <w:jc w:val="left"/>
            </w:pPr>
            <w:r>
              <w:t xml:space="preserve">$85.00</w:t>
            </w:r>
          </w:p>
        </w:tc>
        <w:tc>
          <w:tcPr/>
          <w:p>
            <w:pPr>
              <w:pStyle w:val="Compact"/>
              <w:jc w:val="left"/>
            </w:pPr>
            <w:r>
              <w:t xml:space="preserve">$3,400.00</w:t>
            </w:r>
          </w:p>
        </w:tc>
      </w:tr>
      <w:tr>
        <w:tc>
          <w:tcPr/>
          <w:p>
            <w:pPr>
              <w:pStyle w:val="Compact"/>
              <w:jc w:val="left"/>
            </w:pPr>
            <w:r>
              <w:rPr>
                <w:bCs/>
                <w:b/>
              </w:rPr>
              <w:t xml:space="preserve">Frontend Component Library Construction</w:t>
            </w:r>
            <w:r>
              <w:br/>
            </w:r>
            <w:r>
              <w:t xml:space="preserve">Development of a reusable UI component library using React and Tailwind CSS. This service ensures consistency across the application interface and accelerates future development cycles. Includes rigorous unit testing with Jest and accessibility compliance checks (WCAG 2.1).</w:t>
            </w:r>
          </w:p>
        </w:tc>
        <w:tc>
          <w:tcPr/>
          <w:p>
            <w:pPr>
              <w:pStyle w:val="Compact"/>
              <w:jc w:val="left"/>
            </w:pPr>
            <w:r>
              <w:t xml:space="preserve">30</w:t>
            </w:r>
          </w:p>
        </w:tc>
        <w:tc>
          <w:tcPr/>
          <w:p>
            <w:pPr>
              <w:pStyle w:val="Compact"/>
              <w:jc w:val="left"/>
            </w:pPr>
            <w:r>
              <w:t xml:space="preserve">$85.00</w:t>
            </w:r>
          </w:p>
        </w:tc>
        <w:tc>
          <w:tcPr/>
          <w:p>
            <w:pPr>
              <w:pStyle w:val="Compact"/>
              <w:jc w:val="left"/>
            </w:pPr>
            <w:r>
              <w:t xml:space="preserve">$2,550.00</w:t>
            </w:r>
          </w:p>
        </w:tc>
      </w:tr>
      <w:tr>
        <w:tc>
          <w:tcPr/>
          <w:p>
            <w:pPr>
              <w:pStyle w:val="Compact"/>
              <w:jc w:val="left"/>
            </w:pPr>
            <w:r>
              <w:rPr>
                <w:bCs/>
                <w:b/>
              </w:rPr>
              <w:t xml:space="preserve">CI/CD Pipeline Configuration &amp; DevOps</w:t>
            </w:r>
            <w:r>
              <w:br/>
            </w:r>
            <w:r>
              <w:t xml:space="preserve">Setup of automated deployment pipelines using GitHub Actions and AWS ECS. This ensures seamless integration of code changes from the development environment in Chile to the production environment, reducing manual errors and deployment time by 60%.</w:t>
            </w:r>
          </w:p>
        </w:tc>
        <w:tc>
          <w:tcPr/>
          <w:p>
            <w:pPr>
              <w:pStyle w:val="Compact"/>
              <w:jc w:val="left"/>
            </w:pPr>
            <w:r>
              <w:t xml:space="preserve">15</w:t>
            </w:r>
          </w:p>
        </w:tc>
        <w:tc>
          <w:tcPr/>
          <w:p>
            <w:pPr>
              <w:pStyle w:val="Compact"/>
              <w:jc w:val="left"/>
            </w:pPr>
            <w:r>
              <w:t xml:space="preserve">$90.00</w:t>
            </w:r>
          </w:p>
        </w:tc>
        <w:tc>
          <w:tcPr/>
          <w:p>
            <w:pPr>
              <w:pStyle w:val="Compact"/>
              <w:jc w:val="left"/>
            </w:pPr>
            <w:r>
              <w:t xml:space="preserve">$1,350.00</w:t>
            </w:r>
          </w:p>
        </w:tc>
      </w:tr>
      <w:tr>
        <w:tc>
          <w:tcPr/>
          <w:p>
            <w:pPr>
              <w:pStyle w:val="Compact"/>
              <w:jc w:val="left"/>
            </w:pPr>
            <w:r>
              <w:rPr>
                <w:bCs/>
                <w:b/>
              </w:rPr>
              <w:t xml:space="preserve">Code Review &amp; Technical Consultation</w:t>
            </w:r>
            <w:r>
              <w:br/>
            </w:r>
            <w:r>
              <w:t xml:space="preserve">Comprehensive review of existing codebase to identify security vulnerabilities and performance bottlenecks. Provided strategic advice on microservices architecture migration. This consultation leverages the Software Engineer's expertise in modern cloud-native technologies.</w:t>
            </w:r>
          </w:p>
        </w:tc>
        <w:tc>
          <w:tcPr/>
          <w:p>
            <w:pPr>
              <w:pStyle w:val="Compact"/>
              <w:jc w:val="left"/>
            </w:pPr>
            <w:r>
              <w:t xml:space="preserve">10</w:t>
            </w:r>
          </w:p>
        </w:tc>
        <w:tc>
          <w:tcPr/>
          <w:p>
            <w:pPr>
              <w:pStyle w:val="Compact"/>
              <w:jc w:val="left"/>
            </w:pPr>
            <w:r>
              <w:t xml:space="preserve">$95.00</w:t>
            </w:r>
          </w:p>
        </w:tc>
        <w:tc>
          <w:tcPr/>
          <w:p>
            <w:pPr>
              <w:pStyle w:val="Compact"/>
              <w:jc w:val="left"/>
            </w:pPr>
            <w:r>
              <w:t xml:space="preserve">$950.00</w:t>
            </w:r>
          </w:p>
        </w:tc>
      </w:tr>
    </w:tbl>
    <w:p>
      <w:pPr>
        <w:pStyle w:val="BodyText"/>
      </w:pPr>
      <w:r>
        <w:t xml:space="preserve">Subtotal:</w:t>
      </w:r>
      <w:r>
        <w:t xml:space="preserve"> </w:t>
      </w:r>
      <w:r>
        <w:t xml:space="preserve">$8,250.00</w:t>
      </w:r>
    </w:p>
    <w:p>
      <w:pPr>
        <w:pStyle w:val="BodyText"/>
      </w:pPr>
      <w:r>
        <w:t xml:space="preserve">Discount (Early Bird):</w:t>
      </w:r>
      <w:r>
        <w:t xml:space="preserve"> </w:t>
      </w:r>
      <w:r>
        <w:t xml:space="preserve">-$400.00</w:t>
      </w:r>
    </w:p>
    <w:p>
      <w:pPr>
        <w:pStyle w:val="BodyText"/>
      </w:pPr>
      <w:r>
        <w:t xml:space="preserve">Tax (0% - International Service):</w:t>
      </w:r>
      <w:r>
        <w:t xml:space="preserve"> </w:t>
      </w:r>
      <w:r>
        <w:t xml:space="preserve">$0.00</w:t>
      </w:r>
    </w:p>
    <w:p>
      <w:pPr>
        <w:pStyle w:val="BodyText"/>
      </w:pPr>
      <w:r>
        <w:t xml:space="preserve">TOTAL DUE:</w:t>
      </w:r>
      <w:r>
        <w:t xml:space="preserve"> </w:t>
      </w:r>
      <w:r>
        <w:t xml:space="preserve">$7,850.00</w:t>
      </w:r>
    </w:p>
    <w:bookmarkStart w:id="24" w:name="payment-instructions-terms"/>
    <w:p>
      <w:pPr>
        <w:pStyle w:val="Heading3"/>
      </w:pPr>
      <w:r>
        <w:t xml:space="preserve">Payment Instructions &amp; Terms</w:t>
      </w:r>
    </w:p>
    <w:p>
      <w:pPr>
        <w:pStyle w:val="FirstParagraph"/>
      </w:pPr>
      <w:r>
        <w:rPr>
          <w:bCs/>
          <w:b/>
        </w:rPr>
        <w:t xml:space="preserve">Bank Transfer (SWIFT/IBAN):</w:t>
      </w:r>
      <w:r>
        <w:br/>
      </w:r>
      <w:r>
        <w:t xml:space="preserve">Bank Name: Banco de Chile</w:t>
      </w:r>
      <w:r>
        <w:br/>
      </w:r>
      <w:r>
        <w:t xml:space="preserve">Account Name: DevSolutions Santiago SpA</w:t>
      </w:r>
      <w:r>
        <w:br/>
      </w:r>
      <w:r>
        <w:t xml:space="preserve">Account Number: 1234567890123</w:t>
      </w:r>
      <w:r>
        <w:br/>
      </w:r>
      <w:r>
        <w:t xml:space="preserve">SWIFT Code: BANCHLSC</w:t>
      </w:r>
      <w:r>
        <w:br/>
      </w:r>
      <w:r>
        <w:t xml:space="preserve">Currency: USD</w:t>
      </w:r>
    </w:p>
    <w:p>
      <w:pPr>
        <w:pStyle w:val="BodyText"/>
      </w:pPr>
      <w:r>
        <w:rPr>
          <w:bCs/>
          <w:b/>
        </w:rPr>
        <w:t xml:space="preserve">Terms:</w:t>
      </w:r>
      <w:r>
        <w:t xml:space="preserve"> </w:t>
      </w:r>
      <w:r>
        <w:t xml:space="preserve">Payment is due within 30 days of the invoice date. Late payments may be subject to a 1.5% monthly interest charge. Please include the Invoice Number (INV-2023-10-042) as the reference for your payment.</w:t>
      </w:r>
    </w:p>
    <w:p>
      <w:pPr>
        <w:pStyle w:val="BodyText"/>
      </w:pPr>
      <w:r>
        <w:rPr>
          <w:bCs/>
          <w:b/>
        </w:rPr>
        <w:t xml:space="preserve">Service Location:</w:t>
      </w:r>
      <w:r>
        <w:t xml:space="preserve"> </w:t>
      </w:r>
      <w:r>
        <w:t xml:space="preserve">All services described in this invoice were performed by a qualified Software Engineer residing and operating in Santiago, Chile. The work was delivered digitally via secure repositories and communication channels.</w:t>
      </w:r>
    </w:p>
    <w:bookmarkEnd w:id="24"/>
    <w:p>
      <w:pPr>
        <w:pStyle w:val="BodyText"/>
      </w:pPr>
      <w:r>
        <w:rPr>
          <w:bCs/>
          <w:b/>
        </w:rPr>
        <w:t xml:space="preserve">Legal Disclaimer &amp; Service Agreement:</w:t>
      </w:r>
      <w:r>
        <w:br/>
      </w:r>
      <w:r>
        <w:t xml:space="preserve">This invoice represents a formal request for payment for professional software engineering services rendered. The provider, operating as an independent entity in Chile, warrants that all code and deliverables are original and free from third-party intellectual property claims unless explicitly stated otherwise. The client acknowledges receipt of the deliverables described above. By paying this invoice, the client accepts the work as complete and satisfactory according to the agreed-upon specifications.</w:t>
      </w:r>
    </w:p>
    <w:p>
      <w:pPr>
        <w:pStyle w:val="BodyText"/>
      </w:pPr>
      <w:r>
        <w:rPr>
          <w:bCs/>
          <w:b/>
        </w:rPr>
        <w:t xml:space="preserve">Taxation Note:</w:t>
      </w:r>
      <w:r>
        <w:br/>
      </w:r>
      <w:r>
        <w:t xml:space="preserve">As the service provider is located in Chile and the client is located outside of Chile, this transaction is considered an export of services. Therefore, it is exempt from Chilean Value Added Tax (IVA) under current Chilean tax regulations for international exports of intangible services. The client is responsible for any withholding taxes or import duties applicable in their local jurisdiction.</w:t>
      </w:r>
    </w:p>
    <w:p>
      <w:pPr>
        <w:pStyle w:val="BodyText"/>
      </w:pPr>
      <w:r>
        <w:rPr>
          <w:bCs/>
          <w:b/>
        </w:rPr>
        <w:t xml:space="preserve">Confidentiality:</w:t>
      </w:r>
      <w:r>
        <w:br/>
      </w:r>
      <w:r>
        <w:t xml:space="preserve">Both parties agree to maintain the confidentiality of all proprietary information exchanged during the course of this engagement. This includes source code, architectural diagrams, business logic, and client data. This obligation survives the termination of the contract and the payment of this invoice.</w:t>
      </w:r>
    </w:p>
    <w:p>
      <w:pPr>
        <w:pStyle w:val="BodyText"/>
      </w:pPr>
      <w:r>
        <w:rPr>
          <w:bCs/>
          <w:b/>
        </w:rPr>
        <w:t xml:space="preserve">Dispute Resolution:</w:t>
      </w:r>
      <w:r>
        <w:br/>
      </w:r>
      <w:r>
        <w:t xml:space="preserve">Any disputes arising from this invoice or the services rendered shall be resolved through good faith negotiation. If negotiation fails, the dispute shall be settled by arbitration in Santiago, Chile, in accordance with the rules of the Chilean Chamber of Commerce.</w:t>
      </w:r>
    </w:p>
    <w:p>
      <w:pPr>
        <w:pStyle w:val="BodyText"/>
      </w:pPr>
      <w:r>
        <w:t xml:space="preserve">Thank you for your business. We value our partnership and look forward to continuing to provide high-quality software engineering solutions to support your technological growth.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Software Engineering Services</dc:title>
  <dc:creator/>
  <dc:language>en</dc:language>
  <cp:keywords/>
  <dcterms:created xsi:type="dcterms:W3CDTF">2026-10-10T00:34:22Z</dcterms:created>
  <dcterms:modified xsi:type="dcterms:W3CDTF">2026-10-10T00:34:22Z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